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2024年度财政衔接推进乡村振兴补助资金项目明细表</w:t>
      </w:r>
    </w:p>
    <w:tbl>
      <w:tblPr>
        <w:tblStyle w:val="4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98"/>
        <w:gridCol w:w="4386"/>
        <w:gridCol w:w="2386"/>
        <w:gridCol w:w="1857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20" w:firstLineChars="400"/>
              <w:jc w:val="center"/>
              <w:rPr>
                <w:rFonts w:ascii="楷体" w:hAnsi="楷体" w:eastAsia="楷体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建设内容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财政衔接</w:t>
            </w:r>
          </w:p>
          <w:p>
            <w:pPr>
              <w:jc w:val="center"/>
              <w:rPr>
                <w:rFonts w:ascii="楷体" w:hAnsi="楷体" w:eastAsia="楷体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资金（万元）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kern w:val="2"/>
                <w:sz w:val="21"/>
              </w:rPr>
            </w:pP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0" w:firstLineChars="600"/>
              <w:rPr>
                <w:rFonts w:ascii="楷体" w:hAnsi="楷体" w:eastAsia="楷体"/>
                <w:kern w:val="2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</w:rPr>
              <w:t>合计</w:t>
            </w: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kern w:val="2"/>
                <w:sz w:val="21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kern w:val="2"/>
                <w:sz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kern w:val="2"/>
                <w:sz w:val="21"/>
              </w:rPr>
            </w:pPr>
            <w:r>
              <w:rPr>
                <w:rFonts w:hint="eastAsia" w:ascii="楷体" w:hAnsi="楷体" w:eastAsia="楷体"/>
                <w:kern w:val="2"/>
                <w:sz w:val="21"/>
              </w:rPr>
              <w:t>240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kern w:val="2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</w:rPr>
              <w:t>1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kern w:val="2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</w:rPr>
              <w:t>洛南县中药材基地建设及连翘基地科管提升项目</w:t>
            </w: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kern w:val="2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</w:rPr>
              <w:t>在高耀、景村、麻坪等16个镇办新建连翘、五味子、淫羊藿、酸枣等中药材基地10000亩以上；在高耀、麻坪、柏峪寺等镇办1000亩已建基地开展除草、施肥、修剪、抚育等提质增效措施。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kern w:val="2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</w:rPr>
              <w:t>洛南县林特产业发展</w:t>
            </w:r>
          </w:p>
          <w:p>
            <w:pPr>
              <w:rPr>
                <w:rFonts w:ascii="楷体" w:hAnsi="楷体" w:eastAsia="楷体"/>
                <w:kern w:val="2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</w:rPr>
              <w:t>中心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kern w:val="2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</w:rPr>
              <w:t>210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kern w:val="2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</w:rPr>
              <w:t>2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kern w:val="2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</w:rPr>
              <w:t>洛南县十百工程创建示范村庭院经济建设项目</w:t>
            </w: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楷体" w:hAnsi="楷体" w:eastAsia="楷体"/>
                <w:kern w:val="2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调购樱桃、桃、葡萄等经济林苗木6万株，发放我县罗坡村、御史村、八一村等示范村，用于农户庭院栽植。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kern w:val="2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</w:rPr>
              <w:t>洛南县林特产业发展</w:t>
            </w:r>
          </w:p>
          <w:p>
            <w:pPr>
              <w:rPr>
                <w:rFonts w:ascii="楷体" w:hAnsi="楷体" w:eastAsia="楷体"/>
                <w:kern w:val="2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</w:rPr>
              <w:t>中心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kern w:val="2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</w:rPr>
              <w:t>30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kern w:val="2"/>
                <w:sz w:val="21"/>
              </w:rPr>
            </w:pP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kern w:val="2"/>
                <w:sz w:val="21"/>
              </w:rPr>
            </w:pP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kern w:val="2"/>
                <w:sz w:val="21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kern w:val="2"/>
                <w:sz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kern w:val="2"/>
                <w:sz w:val="21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kern w:val="2"/>
                <w:sz w:val="21"/>
              </w:rPr>
            </w:pP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kern w:val="2"/>
                <w:sz w:val="21"/>
              </w:rPr>
            </w:pP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kern w:val="2"/>
                <w:sz w:val="21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kern w:val="2"/>
                <w:sz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kern w:val="2"/>
                <w:sz w:val="21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kern w:val="2"/>
                <w:sz w:val="21"/>
              </w:rPr>
            </w:pP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kern w:val="2"/>
                <w:sz w:val="21"/>
              </w:rPr>
            </w:pP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kern w:val="2"/>
                <w:sz w:val="21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kern w:val="2"/>
                <w:sz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kern w:val="2"/>
                <w:sz w:val="21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kern w:val="2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" w:lineRule="exact"/>
        <w:textAlignment w:val="auto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24F"/>
    <w:rsid w:val="0024124F"/>
    <w:rsid w:val="002F67BA"/>
    <w:rsid w:val="00334BAF"/>
    <w:rsid w:val="00FD6D77"/>
    <w:rsid w:val="3BFC8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line="500" w:lineRule="exact"/>
    </w:pPr>
    <w:rPr>
      <w:sz w:val="28"/>
      <w:szCs w:val="28"/>
    </w:r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269</Characters>
  <Lines>2</Lines>
  <Paragraphs>1</Paragraphs>
  <TotalTime>15</TotalTime>
  <ScaleCrop>false</ScaleCrop>
  <LinksUpToDate>false</LinksUpToDate>
  <CharactersWithSpaces>315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2024-04-28T09:18:00Z</dcterms:created>
  <dc:creator>Administrator</dc:creator>
  <cp:lastModifiedBy>admin</cp:lastModifiedBy>
  <dcterms:modified xsi:type="dcterms:W3CDTF">2024-04-28T15:15:40Z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