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1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1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1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1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1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1"/>
        </w:rPr>
      </w:pP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仿宋_GB2312"/>
          <w:sz w:val="31"/>
        </w:rPr>
      </w:pPr>
    </w:p>
    <w:p>
      <w:pPr>
        <w:spacing w:line="560" w:lineRule="exact"/>
        <w:ind w:firstLine="592" w:firstLineChars="200"/>
        <w:rPr>
          <w:rFonts w:ascii="Times New Roman" w:hAnsi="Times New Roman" w:eastAsia="仿宋_GB2312"/>
          <w:spacing w:val="-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5" w:right="1531" w:bottom="1588" w:left="1531" w:header="851" w:footer="1247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黑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kern w:val="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Times New Roman" w:hAnsi="Times New Roman" w:eastAsia="仿宋_GB2312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小标宋简体"/>
          <w:b/>
          <w:color w:val="000000"/>
          <w:kern w:val="0"/>
          <w:sz w:val="44"/>
          <w:szCs w:val="44"/>
        </w:rPr>
        <w:t>仓颉小镇创建国家</w:t>
      </w:r>
      <w:r>
        <w:rPr>
          <w:rFonts w:ascii="Times New Roman" w:hAnsi="Times New Roman" w:eastAsia="方正小标宋简体"/>
          <w:b/>
          <w:color w:val="000000"/>
          <w:kern w:val="0"/>
          <w:sz w:val="44"/>
          <w:szCs w:val="44"/>
        </w:rPr>
        <w:t>4A</w:t>
      </w:r>
      <w:r>
        <w:rPr>
          <w:rFonts w:hint="eastAsia" w:ascii="Times New Roman" w:hAnsi="Times New Roman" w:eastAsia="方正小标宋简体"/>
          <w:b/>
          <w:color w:val="000000"/>
          <w:kern w:val="0"/>
          <w:sz w:val="44"/>
          <w:szCs w:val="44"/>
        </w:rPr>
        <w:t>景区整改提升工作任务清单</w:t>
      </w:r>
      <w:bookmarkEnd w:id="0"/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Times New Roman" w:hAnsi="Times New Roman"/>
        </w:rPr>
      </w:pPr>
    </w:p>
    <w:tbl>
      <w:tblPr>
        <w:tblStyle w:val="5"/>
        <w:tblW w:w="1380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7713"/>
        <w:gridCol w:w="1890"/>
        <w:gridCol w:w="1651"/>
        <w:gridCol w:w="20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7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kern w:val="0"/>
                <w:sz w:val="24"/>
              </w:rPr>
              <w:t>主要任务</w:t>
            </w:r>
          </w:p>
        </w:tc>
        <w:tc>
          <w:tcPr>
            <w:tcW w:w="1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kern w:val="0"/>
                <w:sz w:val="24"/>
              </w:rPr>
              <w:t>牵头单位</w:t>
            </w:r>
          </w:p>
        </w:tc>
        <w:tc>
          <w:tcPr>
            <w:tcW w:w="16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</w:rPr>
              <w:t>配合单位</w:t>
            </w:r>
          </w:p>
        </w:tc>
        <w:tc>
          <w:tcPr>
            <w:tcW w:w="20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napToGrid w:val="0"/>
                <w:color w:val="000000"/>
                <w:kern w:val="0"/>
                <w:sz w:val="24"/>
              </w:rPr>
              <w:t>完成时限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  <w:tblHeader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</w:t>
            </w: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挖掘仓颉传说文化资源，收集整理史料、遗物、遗迹等，增加仓颉小镇文化旅游价值；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整理仓颉造字和传说故事等地域特色文化资料，做好景区宣传推介工作；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编排、演出专场剧目及祭祀、朝圣、民俗等文艺节目，每月组织完成不少于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场次的群众性惠民演出活动。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县文旅局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县文化馆、县博物馆、县剧团，仓颉文旅公司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2021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月底前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tblHeader/>
        </w:trPr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</w:t>
            </w:r>
          </w:p>
        </w:tc>
        <w:tc>
          <w:tcPr>
            <w:tcW w:w="77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完成华阳收费站和主要交通干线引导标牌设置，开通县城至仓颉小镇的旅游专线，设立景区及沿线景点相应的站点。</w:t>
            </w:r>
          </w:p>
        </w:tc>
        <w:tc>
          <w:tcPr>
            <w:tcW w:w="1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县交通局</w:t>
            </w:r>
          </w:p>
        </w:tc>
        <w:tc>
          <w:tcPr>
            <w:tcW w:w="16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沿线各镇办、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县运司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编制完成保安镇至溪乐谷旅游道路设计方案并启动建设。</w:t>
            </w: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完成洛灞路二期建设任务</w:t>
            </w: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2021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Header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3</w:t>
            </w: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负责落实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个公益性岗位，用于景区内外环卫保洁、设施管护等日常管理工作。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县人社局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保安镇、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仓颉文旅公司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tblHeader/>
        </w:trPr>
        <w:tc>
          <w:tcPr>
            <w:tcW w:w="5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4</w:t>
            </w: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实时监测景区区域内空气、水及环境质量，并参照有关国家标准，定期形成书面资料。</w:t>
            </w:r>
          </w:p>
        </w:tc>
        <w:tc>
          <w:tcPr>
            <w:tcW w:w="1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市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  <w:lang w:eastAsia="zh-CN"/>
              </w:rPr>
              <w:t>生态环境局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洛南分局</w:t>
            </w:r>
          </w:p>
        </w:tc>
        <w:tc>
          <w:tcPr>
            <w:tcW w:w="16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常态化检测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tblHeader/>
        </w:trPr>
        <w:tc>
          <w:tcPr>
            <w:tcW w:w="5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5</w:t>
            </w: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完成新建生态停车场的绿化工作，</w:t>
            </w:r>
          </w:p>
        </w:tc>
        <w:tc>
          <w:tcPr>
            <w:tcW w:w="18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县林业局</w:t>
            </w:r>
          </w:p>
        </w:tc>
        <w:tc>
          <w:tcPr>
            <w:tcW w:w="16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保安镇、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仓颉小镇文旅公司</w:t>
            </w: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tblHeader/>
        </w:trPr>
        <w:tc>
          <w:tcPr>
            <w:tcW w:w="5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完成景区内外景观的补植补绿，洛河保安段、蒿坪河保安镇至溪乐谷段沿线河堤景观的绿化。</w:t>
            </w:r>
          </w:p>
        </w:tc>
        <w:tc>
          <w:tcPr>
            <w:tcW w:w="18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6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月底前</w:t>
            </w:r>
          </w:p>
        </w:tc>
      </w:tr>
    </w:tbl>
    <w:p>
      <w:pPr>
        <w:widowControl/>
        <w:spacing w:line="300" w:lineRule="exact"/>
        <w:jc w:val="center"/>
        <w:rPr>
          <w:rFonts w:ascii="Times New Roman" w:hAnsi="Times New Roman" w:eastAsia="仿宋_GB2312"/>
          <w:snapToGrid w:val="0"/>
          <w:color w:val="000000"/>
          <w:kern w:val="0"/>
          <w:szCs w:val="21"/>
        </w:rPr>
        <w:sectPr>
          <w:pgSz w:w="16838" w:h="11906" w:orient="landscape"/>
          <w:pgMar w:top="1985" w:right="1531" w:bottom="1588" w:left="1531" w:header="851" w:footer="1247" w:gutter="0"/>
          <w:pgNumType w:fmt="numberInDash"/>
          <w:cols w:space="425" w:num="1"/>
          <w:rtlGutter w:val="1"/>
          <w:docGrid w:type="lines" w:linePitch="312" w:charSpace="0"/>
        </w:sectPr>
      </w:pPr>
    </w:p>
    <w:tbl>
      <w:tblPr>
        <w:tblStyle w:val="5"/>
        <w:tblW w:w="13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7713"/>
        <w:gridCol w:w="1890"/>
        <w:gridCol w:w="1637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  <w:tblHeader/>
        </w:trPr>
        <w:tc>
          <w:tcPr>
            <w:tcW w:w="5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1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  <w:t>主要任务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  <w:t>配合单位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tblHeader/>
        </w:trPr>
        <w:tc>
          <w:tcPr>
            <w:tcW w:w="5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6</w:t>
            </w:r>
          </w:p>
        </w:tc>
        <w:tc>
          <w:tcPr>
            <w:tcW w:w="771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做好景区仓圣文化街农特产店铺的开门营业工作；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整体策划并培育扶持当地特色手工业、农特产品深加工企业或专业合作社。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县农业农村局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保安镇、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仓颉小镇文旅公司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2021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tblHeader/>
        </w:trPr>
        <w:tc>
          <w:tcPr>
            <w:tcW w:w="5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7</w:t>
            </w:r>
          </w:p>
        </w:tc>
        <w:tc>
          <w:tcPr>
            <w:tcW w:w="771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完成洛河保安段、蒿坪河保安镇至溪乐谷段流域治理、河堤修建、河道蓄水、水上栈道、亲水景观等规划设计和建设任务；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完成洛惠渠纪念馆的规划设计并启动建设。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县水利局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保安镇、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仓颉小镇文旅公司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2021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tblHeader/>
        </w:trPr>
        <w:tc>
          <w:tcPr>
            <w:tcW w:w="5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8</w:t>
            </w:r>
          </w:p>
        </w:tc>
        <w:tc>
          <w:tcPr>
            <w:tcW w:w="771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负责景区建设项目土地的征用和相关土地、规划、许可手续的报批工作，并积极为景区建设争取土地整理及相关项目。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县自然资源局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保安镇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仓颉小镇文旅公司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按项目进度时限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tblHeader/>
        </w:trPr>
        <w:tc>
          <w:tcPr>
            <w:tcW w:w="5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9</w:t>
            </w:r>
          </w:p>
        </w:tc>
        <w:tc>
          <w:tcPr>
            <w:tcW w:w="771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建成景区标准化卫生室，并做好医药用品和医务人员配备工作。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县卫健局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仓颉小镇文旅公司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  <w:tblHeader/>
        </w:trPr>
        <w:tc>
          <w:tcPr>
            <w:tcW w:w="5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10</w:t>
            </w:r>
          </w:p>
        </w:tc>
        <w:tc>
          <w:tcPr>
            <w:tcW w:w="771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spacing w:val="-8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spacing w:val="-8"/>
                <w:kern w:val="0"/>
                <w:sz w:val="24"/>
              </w:rPr>
              <w:t>做好景区招商推介工作，招引房车营地、酒店管理、健康养老等各</w:t>
            </w:r>
            <w:r>
              <w:rPr>
                <w:rFonts w:ascii="Times New Roman" w:hAnsi="Times New Roman" w:eastAsia="仿宋_GB2312"/>
                <w:snapToGrid w:val="0"/>
                <w:color w:val="000000"/>
                <w:spacing w:val="-8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spacing w:val="-8"/>
                <w:kern w:val="0"/>
                <w:sz w:val="24"/>
              </w:rPr>
              <w:t>家企业进入景区发展。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招商服务中心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2021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Header/>
        </w:trPr>
        <w:tc>
          <w:tcPr>
            <w:tcW w:w="5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11</w:t>
            </w:r>
          </w:p>
        </w:tc>
        <w:tc>
          <w:tcPr>
            <w:tcW w:w="771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spacing w:val="-6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spacing w:val="-6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spacing w:val="-6"/>
                <w:kern w:val="0"/>
                <w:sz w:val="24"/>
              </w:rPr>
              <w:t>完成眉底桥</w:t>
            </w:r>
            <w:r>
              <w:rPr>
                <w:rFonts w:ascii="Times New Roman" w:hAnsi="Times New Roman" w:eastAsia="仿宋_GB2312"/>
                <w:snapToGrid w:val="0"/>
                <w:color w:val="000000"/>
                <w:spacing w:val="-6"/>
                <w:kern w:val="0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spacing w:val="-6"/>
                <w:kern w:val="0"/>
                <w:sz w:val="24"/>
              </w:rPr>
              <w:t>保安镇</w:t>
            </w:r>
            <w:r>
              <w:rPr>
                <w:rFonts w:ascii="Times New Roman" w:hAnsi="Times New Roman" w:eastAsia="仿宋_GB2312"/>
                <w:snapToGrid w:val="0"/>
                <w:color w:val="000000"/>
                <w:spacing w:val="-6"/>
                <w:kern w:val="0"/>
                <w:sz w:val="24"/>
              </w:rPr>
              <w:t>—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spacing w:val="-6"/>
                <w:kern w:val="0"/>
                <w:sz w:val="24"/>
              </w:rPr>
              <w:t>溪乐谷段自行车健身道路及自行车驿站的建设管理工作，并在沿线配置群众健身器材；</w:t>
            </w:r>
            <w:r>
              <w:rPr>
                <w:rFonts w:ascii="Times New Roman" w:hAnsi="Times New Roman" w:eastAsia="仿宋_GB2312"/>
                <w:snapToGrid w:val="0"/>
                <w:color w:val="000000"/>
                <w:spacing w:val="-6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spacing w:val="-6"/>
                <w:kern w:val="0"/>
                <w:sz w:val="24"/>
              </w:rPr>
              <w:t>每年在景区内组织不少于</w:t>
            </w:r>
            <w:r>
              <w:rPr>
                <w:rFonts w:ascii="Times New Roman" w:hAnsi="Times New Roman" w:eastAsia="仿宋_GB2312"/>
                <w:snapToGrid w:val="0"/>
                <w:color w:val="000000"/>
                <w:spacing w:val="-6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spacing w:val="-6"/>
                <w:kern w:val="0"/>
                <w:sz w:val="24"/>
              </w:rPr>
              <w:t>场次的群众性体育健身活动。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县科教体局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县交通局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保安镇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2021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" w:hRule="atLeast"/>
          <w:tblHeader/>
        </w:trPr>
        <w:tc>
          <w:tcPr>
            <w:tcW w:w="5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12</w:t>
            </w:r>
          </w:p>
        </w:tc>
        <w:tc>
          <w:tcPr>
            <w:tcW w:w="771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配合各施工单位，做好施工范围内杆线迁移及建设工地电力保障，负责做好景区日常的电路巡查和检修，确保景区日常用电安全。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县电力局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保安镇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tblHeader/>
        </w:trPr>
        <w:tc>
          <w:tcPr>
            <w:tcW w:w="5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13</w:t>
            </w:r>
          </w:p>
        </w:tc>
        <w:tc>
          <w:tcPr>
            <w:tcW w:w="771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做好景区范围内通讯保障工作，确保景区内所有位置均能接收移动、联通、电信通讯信号。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电信公司、移动公司、联通公司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月上旬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tblHeader/>
        </w:trPr>
        <w:tc>
          <w:tcPr>
            <w:tcW w:w="5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14</w:t>
            </w:r>
          </w:p>
        </w:tc>
        <w:tc>
          <w:tcPr>
            <w:tcW w:w="771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完成景区无线网全覆盖施工。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电信局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FF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FF0000"/>
                <w:kern w:val="0"/>
                <w:sz w:val="24"/>
              </w:rPr>
              <w:t>　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2020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kern w:val="0"/>
                <w:sz w:val="24"/>
              </w:rPr>
              <w:t>11</w:t>
            </w:r>
            <w:r>
              <w:rPr>
                <w:rFonts w:hint="eastAsia" w:ascii="Times New Roman" w:hAnsi="Times New Roman" w:eastAsia="仿宋_GB2312"/>
                <w:snapToGrid w:val="0"/>
                <w:kern w:val="0"/>
                <w:sz w:val="24"/>
              </w:rPr>
              <w:t>月底前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tblHeader/>
        </w:trPr>
        <w:tc>
          <w:tcPr>
            <w:tcW w:w="55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15</w:t>
            </w:r>
          </w:p>
        </w:tc>
        <w:tc>
          <w:tcPr>
            <w:tcW w:w="7713" w:type="dxa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负责在景区游客中心设置邮箱、邮筒；在游客中心内为游客提供信函等基本邮政业务，提供纪念戳、本地纪念封、明信片、纪念邮票等服务。</w:t>
            </w:r>
          </w:p>
        </w:tc>
        <w:tc>
          <w:tcPr>
            <w:tcW w:w="1890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县邮政局</w:t>
            </w:r>
          </w:p>
        </w:tc>
        <w:tc>
          <w:tcPr>
            <w:tcW w:w="1637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仓颉小镇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文旅公司</w:t>
            </w:r>
          </w:p>
        </w:tc>
        <w:tc>
          <w:tcPr>
            <w:tcW w:w="201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月底前</w:t>
            </w:r>
          </w:p>
        </w:tc>
      </w:tr>
    </w:tbl>
    <w:p>
      <w:pPr>
        <w:widowControl/>
        <w:spacing w:line="240" w:lineRule="exact"/>
        <w:jc w:val="center"/>
        <w:rPr>
          <w:rFonts w:ascii="Times New Roman" w:hAnsi="Times New Roman" w:eastAsia="仿宋_GB2312"/>
          <w:snapToGrid w:val="0"/>
          <w:color w:val="000000"/>
          <w:kern w:val="0"/>
          <w:szCs w:val="21"/>
        </w:rPr>
        <w:sectPr>
          <w:pgSz w:w="16838" w:h="11906" w:orient="landscape"/>
          <w:pgMar w:top="1985" w:right="1531" w:bottom="1588" w:left="1531" w:header="851" w:footer="1247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5"/>
        <w:tblW w:w="1380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7825"/>
        <w:gridCol w:w="2142"/>
        <w:gridCol w:w="1329"/>
        <w:gridCol w:w="19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tblHeader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  <w:t>主要任务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  <w:t>牵头单位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  <w:t>配合单位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napToGrid w:val="0"/>
                <w:color w:val="000000"/>
                <w:kern w:val="0"/>
                <w:sz w:val="24"/>
              </w:rPr>
              <w:t>完成时限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tblHeader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16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负责与江宁区对接，编制景区整体设计规划（含神龟负书石、摩崖石刻、墨染黑潭、观天造字亭等重要节点、景观栈道及线路设计）；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负责唐澍纪念馆的规划和实施。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保安镇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仓颉小镇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文旅公司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2020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  <w:tblHeader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17</w:t>
            </w:r>
          </w:p>
        </w:tc>
        <w:tc>
          <w:tcPr>
            <w:tcW w:w="7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负责县城至景区沿线村容镇貌、环境卫生整治、社会治安管理、项目建设用地征地等工作，在辖区内组织做好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4A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创建宣传工作，为各项工作顺利实施提供环境保障。</w:t>
            </w:r>
          </w:p>
        </w:tc>
        <w:tc>
          <w:tcPr>
            <w:tcW w:w="2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保安镇，永丰镇、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城关街办、四皓街办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2021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月底前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tblHeader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18</w:t>
            </w:r>
          </w:p>
        </w:tc>
        <w:tc>
          <w:tcPr>
            <w:tcW w:w="7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完成隶书、楷书、行书、草书馆的布展工作，完善景区餐饮、住宿、娱乐等功能，开发参与度高的旅游项目，提升游客满意度；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深入挖掘景区核心旅游资源，规划提升灵龟负书、墨染黑潭、仓颉授书处等景观节点，增加景区旅游元素；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负责按照国家验收标准，建设生态停车场；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完善游客服务中心功能，建设景区内全景导览图及包含三种以上文字对照的各类标识系统，设置咨询、投诉、导游等服务等窗口；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按照标准，新建或者改建最少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个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3A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级旅游厕所；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加强导游讲解服务，导游员（讲解员）持证上岗；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7.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健全安全管理制度，完善高峰期游客和特殊情况安全处置预案，在游客中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  <w:t>心及主要景点室内配备灭火器等消防设备，加强安全设施的维护管理；</w:t>
            </w:r>
            <w:r>
              <w:rPr>
                <w:rFonts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  <w:t>8.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spacing w:val="-10"/>
                <w:kern w:val="0"/>
                <w:sz w:val="24"/>
              </w:rPr>
              <w:t>建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立景区官方网站和微信公众号；建立电子商务系统，实现网络预订。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9.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spacing w:val="-8"/>
                <w:kern w:val="0"/>
                <w:sz w:val="24"/>
              </w:rPr>
              <w:t>对标完善景区相关短板指标；</w:t>
            </w:r>
            <w:r>
              <w:rPr>
                <w:rFonts w:ascii="Times New Roman" w:hAnsi="Times New Roman" w:eastAsia="仿宋_GB2312"/>
                <w:snapToGrid w:val="0"/>
                <w:color w:val="000000"/>
                <w:spacing w:val="-8"/>
                <w:kern w:val="0"/>
                <w:sz w:val="24"/>
              </w:rPr>
              <w:t>10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spacing w:val="-8"/>
                <w:kern w:val="0"/>
                <w:sz w:val="24"/>
              </w:rPr>
              <w:t>完善景区旅游服务配套，保证景区正常运营。</w:t>
            </w:r>
          </w:p>
        </w:tc>
        <w:tc>
          <w:tcPr>
            <w:tcW w:w="21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仓颉小镇文旅公司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保安镇、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各相关部门</w:t>
            </w:r>
          </w:p>
        </w:tc>
        <w:tc>
          <w:tcPr>
            <w:tcW w:w="1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2021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年</w:t>
            </w:r>
            <w:r>
              <w:rPr>
                <w:rFonts w:ascii="Times New Roman" w:hAnsi="Times New Roman" w:eastAsia="仿宋_GB2312"/>
                <w:snapToGrid w:val="0"/>
                <w:color w:val="000000"/>
                <w:kern w:val="0"/>
                <w:sz w:val="24"/>
              </w:rPr>
              <w:t>1</w:t>
            </w:r>
            <w:r>
              <w:rPr>
                <w:rFonts w:hint="eastAsia" w:ascii="Times New Roman" w:hAnsi="Times New Roman" w:eastAsia="仿宋_GB2312"/>
                <w:snapToGrid w:val="0"/>
                <w:color w:val="000000"/>
                <w:kern w:val="0"/>
                <w:sz w:val="24"/>
              </w:rPr>
              <w:t>月底前</w:t>
            </w:r>
          </w:p>
        </w:tc>
      </w:tr>
    </w:tbl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Times New Roman" w:hAnsi="Times New Roman"/>
        </w:rPr>
        <w:sectPr>
          <w:pgSz w:w="16838" w:h="11906" w:orient="landscape"/>
          <w:pgMar w:top="1985" w:right="1531" w:bottom="1588" w:left="1531" w:header="851" w:footer="1247" w:gutter="0"/>
          <w:pgNumType w:fmt="numberInDash"/>
          <w:cols w:space="425" w:num="1"/>
          <w:rtlGutter w:val="1"/>
          <w:docGrid w:type="lines" w:linePitch="312" w:charSpace="0"/>
        </w:sect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Times New Roman" w:hAnsi="Times New Roma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Times New Roman" w:hAnsi="Times New Roma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Times New Roman" w:hAnsi="Times New Roman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ascii="Times New Roman" w:hAnsi="Times New Roman"/>
        </w:rPr>
      </w:pPr>
    </w:p>
    <w:p>
      <w:pPr>
        <w:spacing w:line="460" w:lineRule="exact"/>
        <w:rPr>
          <w:rFonts w:ascii="Times New Roman" w:hAnsi="Times New Roman" w:eastAsia="仿宋_GB2312"/>
          <w:sz w:val="28"/>
          <w:szCs w:val="28"/>
          <w:u w:val="single"/>
        </w:rPr>
      </w:pPr>
      <w:r>
        <w:rPr>
          <w:rFonts w:ascii="Times New Roman" w:hAnsi="Times New Roman" w:eastAsia="仿宋_GB2312"/>
          <w:sz w:val="28"/>
          <w:szCs w:val="28"/>
          <w:u w:val="single"/>
        </w:rPr>
        <w:t xml:space="preserve"> </w:t>
      </w:r>
    </w:p>
    <w:sectPr>
      <w:pgSz w:w="11906" w:h="16838"/>
      <w:pgMar w:top="1985" w:right="1531" w:bottom="1588" w:left="1531" w:header="851" w:footer="1247" w:gutter="0"/>
      <w:pgNumType w:fmt="numberInDash"/>
      <w:cols w:space="425" w:num="1"/>
      <w:titlePg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- 10 -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NDUzYmQ2MDZkN2E0MDg4NWZiMTkzYjA3ZGVkODYifQ=="/>
  </w:docVars>
  <w:rsids>
    <w:rsidRoot w:val="00A745A2"/>
    <w:rsid w:val="000130CC"/>
    <w:rsid w:val="00040781"/>
    <w:rsid w:val="00045B9F"/>
    <w:rsid w:val="001B6ED8"/>
    <w:rsid w:val="001D29A9"/>
    <w:rsid w:val="00314332"/>
    <w:rsid w:val="00350468"/>
    <w:rsid w:val="003A660C"/>
    <w:rsid w:val="003C07DB"/>
    <w:rsid w:val="003C1519"/>
    <w:rsid w:val="003C2D28"/>
    <w:rsid w:val="003C380B"/>
    <w:rsid w:val="00416F83"/>
    <w:rsid w:val="004C5D70"/>
    <w:rsid w:val="005330EF"/>
    <w:rsid w:val="005D7D1E"/>
    <w:rsid w:val="005E1063"/>
    <w:rsid w:val="005E6D83"/>
    <w:rsid w:val="00605AE2"/>
    <w:rsid w:val="006338FE"/>
    <w:rsid w:val="00636FE0"/>
    <w:rsid w:val="006837CA"/>
    <w:rsid w:val="006C3B14"/>
    <w:rsid w:val="00721B60"/>
    <w:rsid w:val="007D014A"/>
    <w:rsid w:val="00812A4E"/>
    <w:rsid w:val="008E15A6"/>
    <w:rsid w:val="00A72273"/>
    <w:rsid w:val="00A745A2"/>
    <w:rsid w:val="00C4408B"/>
    <w:rsid w:val="00CC7004"/>
    <w:rsid w:val="00D16EFE"/>
    <w:rsid w:val="00D5374A"/>
    <w:rsid w:val="00D85229"/>
    <w:rsid w:val="00E05FF6"/>
    <w:rsid w:val="00E34DDC"/>
    <w:rsid w:val="00EA3914"/>
    <w:rsid w:val="00ED6592"/>
    <w:rsid w:val="00F15FFD"/>
    <w:rsid w:val="00F3265A"/>
    <w:rsid w:val="00F90618"/>
    <w:rsid w:val="00FA56DF"/>
    <w:rsid w:val="00FD746F"/>
    <w:rsid w:val="00FF673D"/>
    <w:rsid w:val="04122120"/>
    <w:rsid w:val="17CD0160"/>
    <w:rsid w:val="1CB01B37"/>
    <w:rsid w:val="241F5D02"/>
    <w:rsid w:val="2B1E71D0"/>
    <w:rsid w:val="2DD132DB"/>
    <w:rsid w:val="362F2989"/>
    <w:rsid w:val="3B6A47B4"/>
    <w:rsid w:val="45805D03"/>
    <w:rsid w:val="45B97BA7"/>
    <w:rsid w:val="4BCF7D95"/>
    <w:rsid w:val="518947A6"/>
    <w:rsid w:val="51CD5C4A"/>
    <w:rsid w:val="53630C5C"/>
    <w:rsid w:val="5B4065A0"/>
    <w:rsid w:val="5E8A4CF0"/>
    <w:rsid w:val="6CCC5AF0"/>
    <w:rsid w:val="710D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name="Table Web 2"/>
    <w:lsdException w:unhideWhenUsed="0" w:uiPriority="99" w:name="Table Web 3"/>
    <w:lsdException w:qFormat="1" w:unhideWhenUsed="0" w:uiPriority="99" w:semiHidden="0" w:name="Balloon Text"/>
    <w:lsdException w:unhideWhenUsed="0" w:uiPriority="0" w:name="Table Grid" w:locked="1"/>
    <w:lsdException w:unhideWhenUsed="0"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眉 字符"/>
    <w:link w:val="2"/>
    <w:semiHidden/>
    <w:locked/>
    <w:uiPriority w:val="99"/>
    <w:rPr>
      <w:rFonts w:cs="Times New Roman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脚 字符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批注框文本 字符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1802</Words>
  <Characters>1905</Characters>
  <Lines>14</Lines>
  <Paragraphs>4</Paragraphs>
  <TotalTime>12</TotalTime>
  <ScaleCrop>false</ScaleCrop>
  <LinksUpToDate>false</LinksUpToDate>
  <CharactersWithSpaces>1911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2020-11-27T10:08:00Z</dcterms:created>
  <dc:creator>www582968033</dc:creator>
  <cp:lastModifiedBy>Lenovo</cp:lastModifiedBy>
  <cp:lastPrinted>2020-12-01T01:46:00Z</cp:lastPrinted>
  <dcterms:modified xsi:type="dcterms:W3CDTF">2022-08-26T01:34:12Z</dcterms:modified>
  <dc:title>洛政办发〔2020〕72号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66C5B2354B9F401FB17C91340AF5CCE8</vt:lpwstr>
  </property>
</Properties>
</file>