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B9" w:rsidRPr="00AA6F38" w:rsidRDefault="005A0F9E" w:rsidP="007862CF">
      <w:pPr>
        <w:spacing w:line="560" w:lineRule="exact"/>
        <w:jc w:val="left"/>
        <w:rPr>
          <w:rFonts w:ascii="黑体" w:eastAsia="黑体" w:hAnsi="黑体"/>
          <w:sz w:val="32"/>
          <w:szCs w:val="32"/>
        </w:rPr>
      </w:pPr>
      <w:r w:rsidRPr="00AA6F38">
        <w:rPr>
          <w:rFonts w:ascii="黑体" w:eastAsia="黑体" w:hAnsi="黑体" w:hint="eastAsia"/>
          <w:sz w:val="32"/>
          <w:szCs w:val="32"/>
        </w:rPr>
        <w:t>附件</w:t>
      </w:r>
      <w:r w:rsidRPr="00AA6F38">
        <w:rPr>
          <w:rFonts w:ascii="黑体" w:eastAsia="黑体" w:hAnsi="黑体"/>
          <w:sz w:val="32"/>
          <w:szCs w:val="32"/>
        </w:rPr>
        <w:t>1</w:t>
      </w:r>
    </w:p>
    <w:p w:rsidR="00F61BB9" w:rsidRDefault="005A0F9E" w:rsidP="007862CF">
      <w:pPr>
        <w:spacing w:line="56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保留（继续有效）的行政规范性文件目录</w:t>
      </w:r>
    </w:p>
    <w:p w:rsidR="00F61BB9" w:rsidRDefault="00F61BB9" w:rsidP="00AA6F38">
      <w:pPr>
        <w:spacing w:line="240" w:lineRule="exact"/>
        <w:jc w:val="center"/>
        <w:rPr>
          <w:rFonts w:ascii="Times New Roman" w:eastAsia="方正小标宋简体" w:hAnsi="Times New Roman"/>
          <w:b/>
          <w:sz w:val="4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
        <w:gridCol w:w="9057"/>
        <w:gridCol w:w="2545"/>
        <w:gridCol w:w="1095"/>
        <w:gridCol w:w="551"/>
      </w:tblGrid>
      <w:tr w:rsidR="00AA6F38" w:rsidRPr="00AA6F38" w:rsidTr="00AA6F38">
        <w:trPr>
          <w:trHeight w:val="477"/>
        </w:trPr>
        <w:tc>
          <w:tcPr>
            <w:tcW w:w="195" w:type="pct"/>
            <w:vAlign w:val="center"/>
          </w:tcPr>
          <w:p w:rsidR="00F61BB9" w:rsidRPr="00AA6F38" w:rsidRDefault="005A0F9E" w:rsidP="00AA6F38">
            <w:pPr>
              <w:spacing w:line="280" w:lineRule="exact"/>
              <w:jc w:val="center"/>
              <w:rPr>
                <w:rFonts w:ascii="仿宋_GB2312" w:eastAsia="仿宋_GB2312" w:hAnsi="Times New Roman"/>
                <w:b/>
                <w:szCs w:val="21"/>
              </w:rPr>
            </w:pPr>
            <w:r w:rsidRPr="00AA6F38">
              <w:rPr>
                <w:rFonts w:ascii="仿宋_GB2312" w:eastAsia="仿宋_GB2312" w:hAnsi="Times New Roman" w:hint="eastAsia"/>
                <w:b/>
                <w:szCs w:val="21"/>
              </w:rPr>
              <w:t>序号</w:t>
            </w:r>
          </w:p>
        </w:tc>
        <w:tc>
          <w:tcPr>
            <w:tcW w:w="3285" w:type="pct"/>
            <w:vAlign w:val="center"/>
          </w:tcPr>
          <w:p w:rsidR="00F61BB9" w:rsidRPr="00AA6F38" w:rsidRDefault="005A0F9E" w:rsidP="00AA6F38">
            <w:pPr>
              <w:spacing w:line="280" w:lineRule="exact"/>
              <w:jc w:val="center"/>
              <w:rPr>
                <w:rFonts w:ascii="仿宋_GB2312" w:eastAsia="仿宋_GB2312" w:hAnsi="Times New Roman"/>
                <w:b/>
                <w:szCs w:val="21"/>
              </w:rPr>
            </w:pPr>
            <w:r w:rsidRPr="00AA6F38">
              <w:rPr>
                <w:rFonts w:ascii="仿宋_GB2312" w:eastAsia="仿宋_GB2312" w:hAnsi="Times New Roman" w:hint="eastAsia"/>
                <w:b/>
                <w:szCs w:val="21"/>
              </w:rPr>
              <w:t>文  件  名  称</w:t>
            </w:r>
          </w:p>
        </w:tc>
        <w:tc>
          <w:tcPr>
            <w:tcW w:w="923" w:type="pct"/>
            <w:vAlign w:val="center"/>
          </w:tcPr>
          <w:p w:rsidR="00F61BB9" w:rsidRPr="00AA6F38" w:rsidRDefault="005A0F9E" w:rsidP="00AA6F38">
            <w:pPr>
              <w:spacing w:line="280" w:lineRule="exact"/>
              <w:jc w:val="center"/>
              <w:rPr>
                <w:rFonts w:ascii="仿宋_GB2312" w:eastAsia="仿宋_GB2312" w:hAnsi="Times New Roman"/>
                <w:b/>
                <w:szCs w:val="21"/>
              </w:rPr>
            </w:pPr>
            <w:r w:rsidRPr="00AA6F38">
              <w:rPr>
                <w:rFonts w:ascii="仿宋_GB2312" w:eastAsia="仿宋_GB2312" w:hAnsi="Times New Roman" w:hint="eastAsia"/>
                <w:b/>
                <w:szCs w:val="21"/>
              </w:rPr>
              <w:t>文  号</w:t>
            </w:r>
          </w:p>
        </w:tc>
        <w:tc>
          <w:tcPr>
            <w:tcW w:w="397" w:type="pct"/>
            <w:vAlign w:val="center"/>
          </w:tcPr>
          <w:p w:rsidR="00F61BB9" w:rsidRPr="00AA6F38" w:rsidRDefault="005A0F9E" w:rsidP="00AA6F38">
            <w:pPr>
              <w:spacing w:line="280" w:lineRule="exact"/>
              <w:jc w:val="center"/>
              <w:rPr>
                <w:rFonts w:ascii="仿宋_GB2312" w:eastAsia="仿宋_GB2312" w:hAnsi="Times New Roman"/>
                <w:b/>
                <w:szCs w:val="21"/>
              </w:rPr>
            </w:pPr>
            <w:r w:rsidRPr="00AA6F38">
              <w:rPr>
                <w:rFonts w:ascii="仿宋_GB2312" w:eastAsia="仿宋_GB2312" w:hAnsi="Times New Roman" w:hint="eastAsia"/>
                <w:b/>
                <w:szCs w:val="21"/>
              </w:rPr>
              <w:t>清理结果</w:t>
            </w:r>
          </w:p>
        </w:tc>
        <w:tc>
          <w:tcPr>
            <w:tcW w:w="200" w:type="pct"/>
            <w:vAlign w:val="center"/>
          </w:tcPr>
          <w:p w:rsidR="00F61BB9" w:rsidRPr="00AA6F38" w:rsidRDefault="005A0F9E" w:rsidP="00AA6F38">
            <w:pPr>
              <w:spacing w:line="280" w:lineRule="exact"/>
              <w:jc w:val="center"/>
              <w:rPr>
                <w:rFonts w:ascii="仿宋_GB2312" w:eastAsia="仿宋_GB2312" w:hAnsi="Times New Roman"/>
                <w:b/>
                <w:szCs w:val="21"/>
              </w:rPr>
            </w:pPr>
            <w:r w:rsidRPr="00AA6F38">
              <w:rPr>
                <w:rFonts w:ascii="仿宋_GB2312" w:eastAsia="仿宋_GB2312" w:hAnsi="Times New Roman" w:hint="eastAsia"/>
                <w:b/>
                <w:szCs w:val="21"/>
              </w:rPr>
              <w:t>备注</w:t>
            </w: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1</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pacing w:val="-16"/>
                <w:szCs w:val="21"/>
              </w:rPr>
            </w:pPr>
            <w:r w:rsidRPr="00AA6F38">
              <w:rPr>
                <w:rFonts w:ascii="仿宋_GB2312" w:eastAsia="仿宋_GB2312" w:hAnsi="仿宋_GB2312" w:cs="仿宋_GB2312" w:hint="eastAsia"/>
                <w:color w:val="000000"/>
                <w:kern w:val="0"/>
                <w:szCs w:val="21"/>
              </w:rPr>
              <w:t>洛南县人民政府关于印发洛南县临时救助暂行办法的通知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政发〔2017〕2号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2</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color w:val="000000"/>
                <w:kern w:val="0"/>
                <w:szCs w:val="21"/>
              </w:rPr>
            </w:pPr>
            <w:r w:rsidRPr="00AA6F38">
              <w:rPr>
                <w:rFonts w:ascii="仿宋_GB2312" w:eastAsia="仿宋_GB2312" w:hAnsi="仿宋_GB2312" w:cs="仿宋_GB2312" w:hint="eastAsia"/>
                <w:color w:val="000000"/>
                <w:kern w:val="0"/>
                <w:szCs w:val="21"/>
              </w:rPr>
              <w:t>洛南县人民政府办公室关于印发洛南县医疗救助暂行办法的通知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kern w:val="0"/>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政办发〔2017〕52号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val="674"/>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3</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color w:val="000000"/>
                <w:kern w:val="0"/>
                <w:szCs w:val="21"/>
              </w:rPr>
            </w:pPr>
            <w:r w:rsidRPr="00AA6F38">
              <w:rPr>
                <w:rFonts w:ascii="仿宋_GB2312" w:eastAsia="仿宋_GB2312" w:hAnsi="仿宋_GB2312" w:cs="仿宋_GB2312" w:hint="eastAsia"/>
                <w:color w:val="000000"/>
                <w:kern w:val="0"/>
                <w:szCs w:val="21"/>
              </w:rPr>
              <w:t>洛南县人民政府办公室关于印发洛南县移民（脱贫）搬迁安置项目管理办法、洛南县易地扶贫搬迁专项资金使用管理办法、洛南县同步搬迁专项资金筹集与管理办法的通知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政办发〔2018〕47号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4</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洛南县人民政府关于印发洛南县县属企业国有资产监督管理实施办法的通知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政发〔2019〕8号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5</w:t>
            </w:r>
          </w:p>
        </w:tc>
        <w:tc>
          <w:tcPr>
            <w:tcW w:w="3285" w:type="pct"/>
            <w:vAlign w:val="center"/>
          </w:tcPr>
          <w:p w:rsidR="00F61BB9" w:rsidRPr="00AA6F38" w:rsidRDefault="005A0F9E" w:rsidP="006347FE">
            <w:pPr>
              <w:widowControl/>
              <w:spacing w:line="280" w:lineRule="exact"/>
              <w:jc w:val="lef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洛南县人民政府关于印发洛南县扶贫资产管理办法（试行）的通知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kern w:val="0"/>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政发〔2020〕15号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6</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洛南县人民政府办公室关于印发洛南县农村供水工程运行管理办法（试行）的通知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kern w:val="0"/>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政办发〔2020〕22号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7</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洛南县人民政府办公室关于印发</w:t>
            </w:r>
            <w:r w:rsidRPr="00AA6F38">
              <w:rPr>
                <w:rFonts w:ascii="仿宋_GB2312" w:eastAsia="仿宋_GB2312" w:hAnsi="仿宋_GB2312" w:cs="仿宋_GB2312" w:hint="eastAsia"/>
                <w:color w:val="000000"/>
                <w:szCs w:val="21"/>
              </w:rPr>
              <w:t>洛南县集中供热管理办法</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kern w:val="0"/>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政办发〔2020〕57号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8</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洛南县人民政府办公室关于印发</w:t>
            </w:r>
            <w:r w:rsidRPr="00AA6F38">
              <w:rPr>
                <w:rFonts w:ascii="仿宋_GB2312" w:eastAsia="仿宋_GB2312" w:hAnsi="仿宋_GB2312" w:cs="仿宋_GB2312" w:hint="eastAsia"/>
                <w:color w:val="000000"/>
                <w:szCs w:val="21"/>
              </w:rPr>
              <w:t>洛南县河道采砂管理办法</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kern w:val="0"/>
                <w:szCs w:val="21"/>
              </w:rPr>
            </w:pPr>
            <w:proofErr w:type="gramStart"/>
            <w:r w:rsidRPr="00AA6F38">
              <w:rPr>
                <w:rFonts w:ascii="仿宋_GB2312" w:eastAsia="仿宋_GB2312" w:hAnsi="仿宋_GB2312" w:cs="仿宋_GB2312" w:hint="eastAsia"/>
                <w:color w:val="000000"/>
                <w:kern w:val="0"/>
                <w:szCs w:val="21"/>
              </w:rPr>
              <w:t>洛</w:t>
            </w:r>
            <w:proofErr w:type="gramEnd"/>
            <w:r w:rsidRPr="00AA6F38">
              <w:rPr>
                <w:rFonts w:ascii="仿宋_GB2312" w:eastAsia="仿宋_GB2312" w:hAnsi="仿宋_GB2312" w:cs="仿宋_GB2312" w:hint="eastAsia"/>
                <w:color w:val="000000"/>
                <w:kern w:val="0"/>
                <w:szCs w:val="21"/>
              </w:rPr>
              <w:t>政办发〔2020〕60号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9</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洛南县人民政府办公室关于印发</w:t>
            </w:r>
            <w:r w:rsidRPr="00AA6F38">
              <w:rPr>
                <w:rFonts w:ascii="仿宋_GB2312" w:eastAsia="仿宋_GB2312" w:hAnsi="仿宋_GB2312" w:cs="仿宋_GB2312" w:hint="eastAsia"/>
                <w:color w:val="000000"/>
                <w:szCs w:val="21"/>
              </w:rPr>
              <w:t>陕西洛南洛河源国家湿地公园管理办法</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kern w:val="0"/>
                <w:szCs w:val="21"/>
              </w:rPr>
            </w:pPr>
            <w:proofErr w:type="gramStart"/>
            <w:r w:rsidRPr="00AA6F38">
              <w:rPr>
                <w:rFonts w:ascii="仿宋_GB2312" w:eastAsia="仿宋_GB2312" w:hAnsi="仿宋_GB2312" w:cs="仿宋_GB2312" w:hint="eastAsia"/>
                <w:color w:val="000000"/>
                <w:szCs w:val="21"/>
              </w:rPr>
              <w:t>洛</w:t>
            </w:r>
            <w:proofErr w:type="gramEnd"/>
            <w:r w:rsidRPr="00AA6F38">
              <w:rPr>
                <w:rFonts w:ascii="仿宋_GB2312" w:eastAsia="仿宋_GB2312" w:hAnsi="仿宋_GB2312" w:cs="仿宋_GB2312" w:hint="eastAsia"/>
                <w:color w:val="000000"/>
                <w:szCs w:val="21"/>
              </w:rPr>
              <w:t>政办发〔2020〕61号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10</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洛南县人民政府办公室关于印发</w:t>
            </w:r>
            <w:r w:rsidRPr="00AA6F38">
              <w:rPr>
                <w:rFonts w:ascii="仿宋_GB2312" w:eastAsia="仿宋_GB2312" w:hAnsi="仿宋_GB2312" w:cs="仿宋_GB2312" w:hint="eastAsia"/>
                <w:color w:val="000000"/>
                <w:szCs w:val="21"/>
              </w:rPr>
              <w:t>洛南县校外培训机构管理办法</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kern w:val="0"/>
                <w:szCs w:val="21"/>
              </w:rPr>
            </w:pPr>
            <w:proofErr w:type="gramStart"/>
            <w:r w:rsidRPr="00AA6F38">
              <w:rPr>
                <w:rFonts w:ascii="仿宋_GB2312" w:eastAsia="仿宋_GB2312" w:hAnsi="仿宋_GB2312" w:cs="仿宋_GB2312" w:hint="eastAsia"/>
                <w:color w:val="000000"/>
                <w:szCs w:val="21"/>
              </w:rPr>
              <w:t>洛</w:t>
            </w:r>
            <w:proofErr w:type="gramEnd"/>
            <w:r w:rsidRPr="00AA6F38">
              <w:rPr>
                <w:rFonts w:ascii="仿宋_GB2312" w:eastAsia="仿宋_GB2312" w:hAnsi="仿宋_GB2312" w:cs="仿宋_GB2312" w:hint="eastAsia"/>
                <w:color w:val="000000"/>
                <w:szCs w:val="21"/>
              </w:rPr>
              <w:t>政办发〔2020〕75号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11</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洛南县人民政府关于印发</w:t>
            </w:r>
            <w:r w:rsidRPr="00AA6F38">
              <w:rPr>
                <w:rFonts w:ascii="仿宋_GB2312" w:eastAsia="仿宋_GB2312" w:hAnsi="仿宋_GB2312" w:cs="仿宋_GB2312" w:hint="eastAsia"/>
                <w:color w:val="000000"/>
                <w:szCs w:val="21"/>
              </w:rPr>
              <w:t>洛南县消费扶贫奖补办法（试行）</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szCs w:val="21"/>
              </w:rPr>
            </w:pPr>
            <w:proofErr w:type="gramStart"/>
            <w:r w:rsidRPr="00AA6F38">
              <w:rPr>
                <w:rFonts w:ascii="仿宋_GB2312" w:eastAsia="仿宋_GB2312" w:hAnsi="仿宋_GB2312" w:cs="仿宋_GB2312" w:hint="eastAsia"/>
                <w:color w:val="000000"/>
                <w:szCs w:val="21"/>
              </w:rPr>
              <w:t>洛</w:t>
            </w:r>
            <w:proofErr w:type="gramEnd"/>
            <w:r w:rsidRPr="00AA6F38">
              <w:rPr>
                <w:rFonts w:ascii="仿宋_GB2312" w:eastAsia="仿宋_GB2312" w:hAnsi="仿宋_GB2312" w:cs="仿宋_GB2312" w:hint="eastAsia"/>
                <w:color w:val="000000"/>
                <w:szCs w:val="21"/>
              </w:rPr>
              <w:t>政发〔2020〕19号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12</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洛南县人民政府办公室关于印发</w:t>
            </w:r>
            <w:r w:rsidRPr="00AA6F38">
              <w:rPr>
                <w:rFonts w:ascii="仿宋_GB2312" w:eastAsia="仿宋_GB2312" w:hAnsi="仿宋_GB2312" w:cs="仿宋_GB2312" w:hint="eastAsia"/>
                <w:color w:val="000000"/>
                <w:szCs w:val="21"/>
              </w:rPr>
              <w:t>洛南县秦岭生态环境保护实施方案</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szCs w:val="21"/>
              </w:rPr>
            </w:pPr>
            <w:proofErr w:type="gramStart"/>
            <w:r w:rsidRPr="00AA6F38">
              <w:rPr>
                <w:rFonts w:ascii="仿宋_GB2312" w:eastAsia="仿宋_GB2312" w:hAnsi="仿宋_GB2312" w:cs="仿宋_GB2312" w:hint="eastAsia"/>
                <w:color w:val="000000"/>
                <w:szCs w:val="21"/>
              </w:rPr>
              <w:t>洛</w:t>
            </w:r>
            <w:proofErr w:type="gramEnd"/>
            <w:r w:rsidRPr="00AA6F38">
              <w:rPr>
                <w:rFonts w:ascii="仿宋_GB2312" w:eastAsia="仿宋_GB2312" w:hAnsi="仿宋_GB2312" w:cs="仿宋_GB2312" w:hint="eastAsia"/>
                <w:color w:val="000000"/>
                <w:szCs w:val="21"/>
              </w:rPr>
              <w:t>政办发〔2020〕89号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13</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洛南县人民政府办公室关于印发</w:t>
            </w:r>
            <w:r w:rsidRPr="00AA6F38">
              <w:rPr>
                <w:rFonts w:ascii="仿宋_GB2312" w:eastAsia="仿宋_GB2312" w:hAnsi="仿宋_GB2312" w:cs="仿宋_GB2312" w:hint="eastAsia"/>
                <w:color w:val="000000"/>
                <w:szCs w:val="21"/>
              </w:rPr>
              <w:t>洛南县烟花爆竹燃放安全管理规定</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szCs w:val="21"/>
              </w:rPr>
            </w:pPr>
            <w:proofErr w:type="gramStart"/>
            <w:r w:rsidRPr="00AA6F38">
              <w:rPr>
                <w:rFonts w:ascii="仿宋_GB2312" w:eastAsia="仿宋_GB2312" w:hAnsi="仿宋_GB2312" w:cs="仿宋_GB2312" w:hint="eastAsia"/>
                <w:color w:val="000000"/>
                <w:szCs w:val="21"/>
              </w:rPr>
              <w:t>洛</w:t>
            </w:r>
            <w:proofErr w:type="gramEnd"/>
            <w:r w:rsidRPr="00AA6F38">
              <w:rPr>
                <w:rFonts w:ascii="仿宋_GB2312" w:eastAsia="仿宋_GB2312" w:hAnsi="仿宋_GB2312" w:cs="仿宋_GB2312" w:hint="eastAsia"/>
                <w:color w:val="000000"/>
                <w:szCs w:val="21"/>
              </w:rPr>
              <w:t>政办发〔2020〕90号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r w:rsidR="00AA6F38" w:rsidRPr="00AA6F38" w:rsidTr="00AA6F38">
        <w:trPr>
          <w:trHeight w:hRule="exact" w:val="397"/>
        </w:trPr>
        <w:tc>
          <w:tcPr>
            <w:tcW w:w="195"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14</w:t>
            </w:r>
          </w:p>
        </w:tc>
        <w:tc>
          <w:tcPr>
            <w:tcW w:w="3285" w:type="pct"/>
            <w:vAlign w:val="center"/>
          </w:tcPr>
          <w:p w:rsidR="00F61BB9" w:rsidRPr="00AA6F38" w:rsidRDefault="005A0F9E" w:rsidP="00AA6F38">
            <w:pPr>
              <w:widowControl/>
              <w:spacing w:line="280" w:lineRule="exact"/>
              <w:textAlignment w:val="center"/>
              <w:rPr>
                <w:rFonts w:ascii="仿宋_GB2312" w:eastAsia="仿宋_GB2312" w:hAnsi="仿宋_GB2312" w:cs="仿宋_GB2312"/>
                <w:szCs w:val="21"/>
              </w:rPr>
            </w:pPr>
            <w:r w:rsidRPr="00AA6F38">
              <w:rPr>
                <w:rFonts w:ascii="仿宋_GB2312" w:eastAsia="仿宋_GB2312" w:hAnsi="仿宋_GB2312" w:cs="仿宋_GB2312" w:hint="eastAsia"/>
                <w:szCs w:val="21"/>
              </w:rPr>
              <w:t>洛南县人民政府关于印发</w:t>
            </w:r>
            <w:r w:rsidRPr="00AA6F38">
              <w:rPr>
                <w:rFonts w:ascii="仿宋_GB2312" w:eastAsia="仿宋_GB2312" w:hAnsi="仿宋_GB2312" w:cs="仿宋_GB2312" w:hint="eastAsia"/>
                <w:color w:val="000000"/>
                <w:szCs w:val="21"/>
              </w:rPr>
              <w:t>洛南县垃圾处理收费办法</w:t>
            </w:r>
            <w:r w:rsidRPr="00AA6F38">
              <w:rPr>
                <w:rFonts w:ascii="仿宋_GB2312" w:eastAsia="仿宋_GB2312" w:hAnsi="仿宋_GB2312" w:cs="仿宋_GB2312" w:hint="eastAsia"/>
                <w:color w:val="000000"/>
                <w:kern w:val="0"/>
                <w:szCs w:val="21"/>
              </w:rPr>
              <w:t>的通知</w:t>
            </w:r>
          </w:p>
        </w:tc>
        <w:tc>
          <w:tcPr>
            <w:tcW w:w="923" w:type="pct"/>
            <w:vAlign w:val="center"/>
          </w:tcPr>
          <w:p w:rsidR="00F61BB9" w:rsidRPr="00AA6F38" w:rsidRDefault="005A0F9E" w:rsidP="00AA6F38">
            <w:pPr>
              <w:widowControl/>
              <w:spacing w:line="280" w:lineRule="exact"/>
              <w:jc w:val="center"/>
              <w:textAlignment w:val="center"/>
              <w:rPr>
                <w:rFonts w:ascii="仿宋_GB2312" w:eastAsia="仿宋_GB2312" w:hAnsi="仿宋_GB2312" w:cs="仿宋_GB2312"/>
                <w:color w:val="000000"/>
                <w:szCs w:val="21"/>
              </w:rPr>
            </w:pPr>
            <w:proofErr w:type="gramStart"/>
            <w:r w:rsidRPr="00AA6F38">
              <w:rPr>
                <w:rFonts w:ascii="仿宋_GB2312" w:eastAsia="仿宋_GB2312" w:hAnsi="仿宋_GB2312" w:cs="仿宋_GB2312" w:hint="eastAsia"/>
                <w:color w:val="000000"/>
                <w:szCs w:val="21"/>
              </w:rPr>
              <w:t>洛</w:t>
            </w:r>
            <w:proofErr w:type="gramEnd"/>
            <w:r w:rsidRPr="00AA6F38">
              <w:rPr>
                <w:rFonts w:ascii="仿宋_GB2312" w:eastAsia="仿宋_GB2312" w:hAnsi="仿宋_GB2312" w:cs="仿宋_GB2312" w:hint="eastAsia"/>
                <w:color w:val="000000"/>
                <w:szCs w:val="21"/>
              </w:rPr>
              <w:t>政发〔2021〕3号</w:t>
            </w:r>
          </w:p>
        </w:tc>
        <w:tc>
          <w:tcPr>
            <w:tcW w:w="397" w:type="pct"/>
            <w:vAlign w:val="center"/>
          </w:tcPr>
          <w:p w:rsidR="00F61BB9" w:rsidRPr="00AA6F38" w:rsidRDefault="005A0F9E" w:rsidP="00AA6F38">
            <w:pPr>
              <w:spacing w:line="280" w:lineRule="exact"/>
              <w:jc w:val="center"/>
              <w:rPr>
                <w:rFonts w:ascii="仿宋_GB2312" w:eastAsia="仿宋_GB2312" w:hAnsi="Times New Roman"/>
                <w:szCs w:val="21"/>
              </w:rPr>
            </w:pPr>
            <w:r w:rsidRPr="00AA6F38">
              <w:rPr>
                <w:rFonts w:ascii="仿宋_GB2312" w:eastAsia="仿宋_GB2312" w:hAnsi="Times New Roman" w:hint="eastAsia"/>
                <w:szCs w:val="21"/>
              </w:rPr>
              <w:t>保留</w:t>
            </w:r>
          </w:p>
        </w:tc>
        <w:tc>
          <w:tcPr>
            <w:tcW w:w="200" w:type="pct"/>
            <w:vAlign w:val="center"/>
          </w:tcPr>
          <w:p w:rsidR="00F61BB9" w:rsidRPr="00AA6F38" w:rsidRDefault="00F61BB9" w:rsidP="00AA6F38">
            <w:pPr>
              <w:spacing w:line="280" w:lineRule="exact"/>
              <w:jc w:val="center"/>
              <w:rPr>
                <w:rFonts w:ascii="仿宋_GB2312" w:eastAsia="仿宋_GB2312" w:hAnsi="Times New Roman"/>
                <w:szCs w:val="21"/>
              </w:rPr>
            </w:pPr>
          </w:p>
        </w:tc>
      </w:tr>
    </w:tbl>
    <w:p w:rsidR="00F61BB9" w:rsidRDefault="00F61BB9" w:rsidP="007862CF">
      <w:pPr>
        <w:spacing w:line="560" w:lineRule="exact"/>
        <w:rPr>
          <w:rFonts w:ascii="Times New Roman" w:eastAsia="黑体" w:hAnsi="Times New Roman"/>
          <w:sz w:val="36"/>
          <w:szCs w:val="36"/>
        </w:rPr>
        <w:sectPr w:rsidR="00F61BB9" w:rsidSect="00AA6F38">
          <w:headerReference w:type="default" r:id="rId7"/>
          <w:footerReference w:type="even" r:id="rId8"/>
          <w:footerReference w:type="default" r:id="rId9"/>
          <w:pgSz w:w="16838" w:h="11906" w:orient="landscape" w:code="9"/>
          <w:pgMar w:top="1985" w:right="1531" w:bottom="1588" w:left="1531" w:header="851" w:footer="1247" w:gutter="0"/>
          <w:pgNumType w:fmt="numberInDash"/>
          <w:cols w:space="720"/>
          <w:docGrid w:linePitch="315"/>
        </w:sectPr>
      </w:pPr>
    </w:p>
    <w:p w:rsidR="00F61BB9" w:rsidRDefault="005A0F9E" w:rsidP="007862CF">
      <w:pPr>
        <w:spacing w:line="560" w:lineRule="exac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sz w:val="32"/>
          <w:szCs w:val="32"/>
        </w:rPr>
        <w:t>2</w:t>
      </w:r>
    </w:p>
    <w:p w:rsidR="00F61BB9" w:rsidRDefault="005A0F9E" w:rsidP="007862CF">
      <w:pPr>
        <w:spacing w:line="56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废止的行政规范性文件目录</w:t>
      </w:r>
    </w:p>
    <w:p w:rsidR="00F61BB9" w:rsidRDefault="00F61BB9" w:rsidP="00AA6F38">
      <w:pPr>
        <w:spacing w:line="240" w:lineRule="exact"/>
        <w:jc w:val="center"/>
        <w:rPr>
          <w:rFonts w:ascii="Times New Roman" w:eastAsia="方正小标宋简体" w:hAnsi="Times New Roman"/>
          <w:b/>
          <w:sz w:val="44"/>
          <w:szCs w:val="44"/>
        </w:rPr>
      </w:pPr>
    </w:p>
    <w:tbl>
      <w:tblPr>
        <w:tblW w:w="13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8385"/>
        <w:gridCol w:w="2552"/>
        <w:gridCol w:w="859"/>
        <w:gridCol w:w="1312"/>
      </w:tblGrid>
      <w:tr w:rsidR="00F61BB9">
        <w:trPr>
          <w:trHeight w:hRule="exact" w:val="761"/>
        </w:trPr>
        <w:tc>
          <w:tcPr>
            <w:tcW w:w="678" w:type="dxa"/>
            <w:vAlign w:val="center"/>
          </w:tcPr>
          <w:p w:rsidR="00F61BB9" w:rsidRDefault="005A0F9E" w:rsidP="007862CF">
            <w:pPr>
              <w:spacing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序号</w:t>
            </w:r>
          </w:p>
        </w:tc>
        <w:tc>
          <w:tcPr>
            <w:tcW w:w="8385" w:type="dxa"/>
            <w:vAlign w:val="center"/>
          </w:tcPr>
          <w:p w:rsidR="00F61BB9" w:rsidRDefault="005A0F9E" w:rsidP="007862CF">
            <w:pPr>
              <w:spacing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文</w:t>
            </w:r>
            <w:r>
              <w:rPr>
                <w:rFonts w:ascii="Times New Roman" w:eastAsia="仿宋_GB2312" w:hAnsi="Times New Roman"/>
                <w:b/>
                <w:sz w:val="24"/>
                <w:szCs w:val="24"/>
              </w:rPr>
              <w:t xml:space="preserve">  </w:t>
            </w:r>
            <w:r>
              <w:rPr>
                <w:rFonts w:ascii="Times New Roman" w:eastAsia="仿宋_GB2312" w:hAnsi="Times New Roman" w:hint="eastAsia"/>
                <w:b/>
                <w:sz w:val="24"/>
                <w:szCs w:val="24"/>
              </w:rPr>
              <w:t>件</w:t>
            </w:r>
            <w:r>
              <w:rPr>
                <w:rFonts w:ascii="Times New Roman" w:eastAsia="仿宋_GB2312" w:hAnsi="Times New Roman"/>
                <w:b/>
                <w:sz w:val="24"/>
                <w:szCs w:val="24"/>
              </w:rPr>
              <w:t xml:space="preserve">  </w:t>
            </w:r>
            <w:r>
              <w:rPr>
                <w:rFonts w:ascii="Times New Roman" w:eastAsia="仿宋_GB2312" w:hAnsi="Times New Roman" w:hint="eastAsia"/>
                <w:b/>
                <w:sz w:val="24"/>
                <w:szCs w:val="24"/>
              </w:rPr>
              <w:t>名</w:t>
            </w:r>
            <w:r>
              <w:rPr>
                <w:rFonts w:ascii="Times New Roman" w:eastAsia="仿宋_GB2312" w:hAnsi="Times New Roman"/>
                <w:b/>
                <w:sz w:val="24"/>
                <w:szCs w:val="24"/>
              </w:rPr>
              <w:t xml:space="preserve">  </w:t>
            </w:r>
            <w:r>
              <w:rPr>
                <w:rFonts w:ascii="Times New Roman" w:eastAsia="仿宋_GB2312" w:hAnsi="Times New Roman" w:hint="eastAsia"/>
                <w:b/>
                <w:sz w:val="24"/>
                <w:szCs w:val="24"/>
              </w:rPr>
              <w:t>称</w:t>
            </w:r>
          </w:p>
        </w:tc>
        <w:tc>
          <w:tcPr>
            <w:tcW w:w="2552" w:type="dxa"/>
            <w:vAlign w:val="center"/>
          </w:tcPr>
          <w:p w:rsidR="00F61BB9" w:rsidRDefault="005A0F9E" w:rsidP="007862CF">
            <w:pPr>
              <w:spacing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文</w:t>
            </w:r>
            <w:r>
              <w:rPr>
                <w:rFonts w:ascii="Times New Roman" w:eastAsia="仿宋_GB2312" w:hAnsi="Times New Roman"/>
                <w:b/>
                <w:sz w:val="24"/>
                <w:szCs w:val="24"/>
              </w:rPr>
              <w:t xml:space="preserve">  </w:t>
            </w:r>
            <w:r>
              <w:rPr>
                <w:rFonts w:ascii="Times New Roman" w:eastAsia="仿宋_GB2312" w:hAnsi="Times New Roman" w:hint="eastAsia"/>
                <w:b/>
                <w:sz w:val="24"/>
                <w:szCs w:val="24"/>
              </w:rPr>
              <w:t>号</w:t>
            </w:r>
          </w:p>
        </w:tc>
        <w:tc>
          <w:tcPr>
            <w:tcW w:w="859" w:type="dxa"/>
            <w:vAlign w:val="center"/>
          </w:tcPr>
          <w:p w:rsidR="00F61BB9" w:rsidRDefault="005A0F9E" w:rsidP="007862CF">
            <w:pPr>
              <w:spacing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清理</w:t>
            </w:r>
          </w:p>
          <w:p w:rsidR="00F61BB9" w:rsidRDefault="005A0F9E" w:rsidP="007862CF">
            <w:pPr>
              <w:spacing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结果</w:t>
            </w:r>
          </w:p>
        </w:tc>
        <w:tc>
          <w:tcPr>
            <w:tcW w:w="1312" w:type="dxa"/>
            <w:vAlign w:val="center"/>
          </w:tcPr>
          <w:p w:rsidR="00F61BB9" w:rsidRDefault="005A0F9E" w:rsidP="007862CF">
            <w:pPr>
              <w:spacing w:line="560" w:lineRule="exact"/>
              <w:jc w:val="center"/>
              <w:rPr>
                <w:rFonts w:ascii="Times New Roman" w:eastAsia="仿宋_GB2312" w:hAnsi="Times New Roman"/>
                <w:b/>
                <w:sz w:val="24"/>
                <w:szCs w:val="24"/>
              </w:rPr>
            </w:pPr>
            <w:r>
              <w:rPr>
                <w:rFonts w:ascii="Times New Roman" w:eastAsia="仿宋_GB2312" w:hAnsi="Times New Roman" w:hint="eastAsia"/>
                <w:b/>
                <w:sz w:val="24"/>
                <w:szCs w:val="24"/>
              </w:rPr>
              <w:t>备</w:t>
            </w:r>
            <w:r>
              <w:rPr>
                <w:rFonts w:ascii="Times New Roman" w:eastAsia="仿宋_GB2312" w:hAnsi="Times New Roman"/>
                <w:b/>
                <w:sz w:val="24"/>
                <w:szCs w:val="24"/>
              </w:rPr>
              <w:t xml:space="preserve">  </w:t>
            </w:r>
            <w:r>
              <w:rPr>
                <w:rFonts w:ascii="Times New Roman" w:eastAsia="仿宋_GB2312" w:hAnsi="Times New Roman" w:hint="eastAsia"/>
                <w:b/>
                <w:sz w:val="24"/>
                <w:szCs w:val="24"/>
              </w:rPr>
              <w:t>注</w:t>
            </w:r>
          </w:p>
        </w:tc>
      </w:tr>
      <w:tr w:rsidR="00F61BB9">
        <w:trPr>
          <w:trHeight w:hRule="exact" w:val="646"/>
        </w:trPr>
        <w:tc>
          <w:tcPr>
            <w:tcW w:w="678" w:type="dxa"/>
            <w:vAlign w:val="center"/>
          </w:tcPr>
          <w:p w:rsidR="00F61BB9" w:rsidRDefault="005A0F9E" w:rsidP="007862CF">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8385" w:type="dxa"/>
            <w:vAlign w:val="center"/>
          </w:tcPr>
          <w:p w:rsidR="00F61BB9" w:rsidRDefault="005A0F9E" w:rsidP="006347FE">
            <w:pPr>
              <w:widowControl/>
              <w:spacing w:line="560" w:lineRule="exact"/>
              <w:jc w:val="left"/>
              <w:textAlignment w:val="center"/>
              <w:rPr>
                <w:rFonts w:ascii="Times New Roman" w:eastAsia="仿宋_GB2312" w:hAnsi="Times New Roman"/>
                <w:sz w:val="24"/>
                <w:szCs w:val="24"/>
              </w:rPr>
            </w:pPr>
            <w:r>
              <w:rPr>
                <w:rFonts w:ascii="Times New Roman" w:eastAsia="仿宋_GB2312" w:hAnsi="Times New Roman" w:hint="eastAsia"/>
                <w:color w:val="000000"/>
                <w:kern w:val="0"/>
                <w:sz w:val="24"/>
                <w:szCs w:val="24"/>
              </w:rPr>
              <w:t>洛南县人民政府关于印发洛南县森林资源管理督查办法的通知</w:t>
            </w:r>
          </w:p>
        </w:tc>
        <w:tc>
          <w:tcPr>
            <w:tcW w:w="2552" w:type="dxa"/>
            <w:vAlign w:val="center"/>
          </w:tcPr>
          <w:p w:rsidR="00F61BB9" w:rsidRDefault="005A0F9E" w:rsidP="007862CF">
            <w:pPr>
              <w:widowControl/>
              <w:spacing w:line="560" w:lineRule="exact"/>
              <w:textAlignment w:val="center"/>
              <w:rPr>
                <w:rFonts w:ascii="Times New Roman" w:eastAsia="仿宋_GB2312" w:hAnsi="Times New Roman"/>
                <w:sz w:val="24"/>
                <w:szCs w:val="24"/>
              </w:rPr>
            </w:pPr>
            <w:r>
              <w:rPr>
                <w:rFonts w:ascii="Times New Roman" w:eastAsia="仿宋_GB2312" w:hAnsi="Times New Roman" w:hint="eastAsia"/>
                <w:color w:val="000000"/>
                <w:kern w:val="0"/>
                <w:sz w:val="24"/>
              </w:rPr>
              <w:t xml:space="preserve"> </w:t>
            </w:r>
            <w:proofErr w:type="gramStart"/>
            <w:r>
              <w:rPr>
                <w:rFonts w:ascii="Times New Roman" w:eastAsia="仿宋_GB2312" w:hAnsi="Times New Roman" w:hint="eastAsia"/>
                <w:color w:val="000000"/>
                <w:kern w:val="0"/>
                <w:sz w:val="24"/>
                <w:szCs w:val="24"/>
              </w:rPr>
              <w:t>洛</w:t>
            </w:r>
            <w:proofErr w:type="gramEnd"/>
            <w:r>
              <w:rPr>
                <w:rFonts w:ascii="Times New Roman" w:eastAsia="仿宋_GB2312" w:hAnsi="Times New Roman" w:hint="eastAsia"/>
                <w:color w:val="000000"/>
                <w:kern w:val="0"/>
                <w:sz w:val="24"/>
                <w:szCs w:val="24"/>
              </w:rPr>
              <w:t>政发〔</w:t>
            </w:r>
            <w:r>
              <w:rPr>
                <w:rFonts w:ascii="Times New Roman" w:eastAsia="仿宋_GB2312" w:hAnsi="Times New Roman"/>
                <w:color w:val="000000"/>
                <w:kern w:val="0"/>
                <w:sz w:val="24"/>
                <w:szCs w:val="24"/>
              </w:rPr>
              <w:t>2016</w:t>
            </w:r>
            <w:r>
              <w:rPr>
                <w:rFonts w:ascii="Times New Roman" w:eastAsia="仿宋_GB2312" w:hAnsi="Times New Roman" w:hint="eastAsia"/>
                <w:color w:val="000000"/>
                <w:kern w:val="0"/>
                <w:sz w:val="24"/>
                <w:szCs w:val="24"/>
              </w:rPr>
              <w:t>〕</w:t>
            </w:r>
            <w:r>
              <w:rPr>
                <w:rFonts w:ascii="Times New Roman" w:eastAsia="仿宋_GB2312" w:hAnsi="Times New Roman"/>
                <w:color w:val="000000"/>
                <w:kern w:val="0"/>
                <w:sz w:val="24"/>
                <w:szCs w:val="24"/>
              </w:rPr>
              <w:t>36</w:t>
            </w:r>
            <w:r>
              <w:rPr>
                <w:rFonts w:ascii="Times New Roman" w:eastAsia="仿宋_GB2312" w:hAnsi="Times New Roman" w:hint="eastAsia"/>
                <w:color w:val="000000"/>
                <w:kern w:val="0"/>
                <w:sz w:val="24"/>
                <w:szCs w:val="24"/>
              </w:rPr>
              <w:t>号</w:t>
            </w:r>
          </w:p>
        </w:tc>
        <w:tc>
          <w:tcPr>
            <w:tcW w:w="859" w:type="dxa"/>
            <w:vAlign w:val="center"/>
          </w:tcPr>
          <w:p w:rsidR="00F61BB9" w:rsidRDefault="005A0F9E" w:rsidP="007862CF">
            <w:pPr>
              <w:widowControl/>
              <w:spacing w:line="560" w:lineRule="exact"/>
              <w:jc w:val="center"/>
              <w:textAlignment w:val="center"/>
              <w:rPr>
                <w:rFonts w:ascii="Times New Roman" w:eastAsia="仿宋_GB2312" w:hAnsi="Times New Roman"/>
                <w:sz w:val="24"/>
                <w:szCs w:val="24"/>
              </w:rPr>
            </w:pPr>
            <w:r>
              <w:rPr>
                <w:rFonts w:ascii="Times New Roman" w:eastAsia="仿宋_GB2312" w:hAnsi="Times New Roman" w:hint="eastAsia"/>
                <w:color w:val="000000"/>
                <w:kern w:val="0"/>
                <w:sz w:val="24"/>
                <w:szCs w:val="24"/>
              </w:rPr>
              <w:t>废止</w:t>
            </w:r>
          </w:p>
        </w:tc>
        <w:tc>
          <w:tcPr>
            <w:tcW w:w="1312" w:type="dxa"/>
            <w:vAlign w:val="center"/>
          </w:tcPr>
          <w:p w:rsidR="00F61BB9" w:rsidRDefault="005A0F9E" w:rsidP="007862CF">
            <w:pPr>
              <w:widowControl/>
              <w:spacing w:line="560" w:lineRule="exact"/>
              <w:jc w:val="center"/>
              <w:textAlignment w:val="center"/>
              <w:rPr>
                <w:rFonts w:ascii="Times New Roman" w:eastAsia="仿宋_GB2312" w:hAnsi="Times New Roman"/>
                <w:sz w:val="24"/>
                <w:szCs w:val="24"/>
              </w:rPr>
            </w:pPr>
            <w:r>
              <w:rPr>
                <w:rFonts w:ascii="Times New Roman" w:eastAsia="仿宋_GB2312" w:hAnsi="Times New Roman" w:hint="eastAsia"/>
                <w:color w:val="000000"/>
                <w:kern w:val="0"/>
                <w:sz w:val="24"/>
                <w:szCs w:val="24"/>
              </w:rPr>
              <w:t>有效期届满</w:t>
            </w:r>
          </w:p>
        </w:tc>
      </w:tr>
      <w:tr w:rsidR="00F61BB9">
        <w:trPr>
          <w:trHeight w:hRule="exact" w:val="646"/>
        </w:trPr>
        <w:tc>
          <w:tcPr>
            <w:tcW w:w="678" w:type="dxa"/>
            <w:vAlign w:val="center"/>
          </w:tcPr>
          <w:p w:rsidR="00F61BB9" w:rsidRDefault="005A0F9E" w:rsidP="007862CF">
            <w:pPr>
              <w:spacing w:line="560" w:lineRule="exact"/>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8385" w:type="dxa"/>
            <w:vAlign w:val="center"/>
          </w:tcPr>
          <w:p w:rsidR="00F61BB9" w:rsidRDefault="005A0F9E" w:rsidP="006347FE">
            <w:pPr>
              <w:widowControl/>
              <w:spacing w:line="560" w:lineRule="exact"/>
              <w:jc w:val="left"/>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洛南县人民政府办公室关于印发洛南县税收保障办法的通知</w:t>
            </w:r>
          </w:p>
        </w:tc>
        <w:tc>
          <w:tcPr>
            <w:tcW w:w="2552" w:type="dxa"/>
            <w:vAlign w:val="center"/>
          </w:tcPr>
          <w:p w:rsidR="00F61BB9" w:rsidRDefault="005A0F9E" w:rsidP="007862CF">
            <w:pPr>
              <w:widowControl/>
              <w:spacing w:line="560" w:lineRule="exact"/>
              <w:textAlignment w:val="center"/>
              <w:rPr>
                <w:rFonts w:ascii="Times New Roman" w:eastAsia="仿宋_GB2312" w:hAnsi="Times New Roman"/>
                <w:color w:val="000000"/>
                <w:kern w:val="0"/>
                <w:sz w:val="24"/>
              </w:rPr>
            </w:pPr>
            <w:proofErr w:type="gramStart"/>
            <w:r>
              <w:rPr>
                <w:rFonts w:ascii="Times New Roman" w:eastAsia="仿宋_GB2312" w:hAnsi="Times New Roman" w:hint="eastAsia"/>
                <w:color w:val="000000"/>
                <w:kern w:val="0"/>
                <w:sz w:val="24"/>
                <w:szCs w:val="24"/>
              </w:rPr>
              <w:t>洛</w:t>
            </w:r>
            <w:proofErr w:type="gramEnd"/>
            <w:r>
              <w:rPr>
                <w:rFonts w:ascii="Times New Roman" w:eastAsia="仿宋_GB2312" w:hAnsi="Times New Roman" w:hint="eastAsia"/>
                <w:color w:val="000000"/>
                <w:kern w:val="0"/>
                <w:sz w:val="24"/>
                <w:szCs w:val="24"/>
              </w:rPr>
              <w:t>政办发〔</w:t>
            </w:r>
            <w:r>
              <w:rPr>
                <w:rFonts w:ascii="Times New Roman" w:eastAsia="仿宋_GB2312" w:hAnsi="Times New Roman"/>
                <w:color w:val="000000"/>
                <w:kern w:val="0"/>
                <w:sz w:val="24"/>
                <w:szCs w:val="24"/>
              </w:rPr>
              <w:t>2016</w:t>
            </w:r>
            <w:r>
              <w:rPr>
                <w:rFonts w:ascii="Times New Roman" w:eastAsia="仿宋_GB2312" w:hAnsi="Times New Roman" w:hint="eastAsia"/>
                <w:color w:val="000000"/>
                <w:kern w:val="0"/>
                <w:sz w:val="24"/>
                <w:szCs w:val="24"/>
              </w:rPr>
              <w:t>〕</w:t>
            </w:r>
            <w:r>
              <w:rPr>
                <w:rFonts w:ascii="Times New Roman" w:eastAsia="仿宋_GB2312" w:hAnsi="Times New Roman"/>
                <w:color w:val="000000"/>
                <w:kern w:val="0"/>
                <w:sz w:val="24"/>
                <w:szCs w:val="24"/>
              </w:rPr>
              <w:t>121</w:t>
            </w:r>
            <w:r>
              <w:rPr>
                <w:rFonts w:ascii="Times New Roman" w:eastAsia="仿宋_GB2312" w:hAnsi="Times New Roman" w:hint="eastAsia"/>
                <w:color w:val="000000"/>
                <w:kern w:val="0"/>
                <w:sz w:val="24"/>
                <w:szCs w:val="24"/>
              </w:rPr>
              <w:t>号</w:t>
            </w:r>
          </w:p>
        </w:tc>
        <w:tc>
          <w:tcPr>
            <w:tcW w:w="859" w:type="dxa"/>
            <w:vAlign w:val="center"/>
          </w:tcPr>
          <w:p w:rsidR="00F61BB9" w:rsidRDefault="005A0F9E" w:rsidP="007862CF">
            <w:pPr>
              <w:widowControl/>
              <w:spacing w:line="560" w:lineRule="exact"/>
              <w:jc w:val="center"/>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废止</w:t>
            </w:r>
          </w:p>
        </w:tc>
        <w:tc>
          <w:tcPr>
            <w:tcW w:w="1312" w:type="dxa"/>
            <w:vAlign w:val="center"/>
          </w:tcPr>
          <w:p w:rsidR="00F61BB9" w:rsidRDefault="005A0F9E" w:rsidP="007862CF">
            <w:pPr>
              <w:widowControl/>
              <w:spacing w:line="560" w:lineRule="exact"/>
              <w:jc w:val="center"/>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有效期届满</w:t>
            </w:r>
          </w:p>
        </w:tc>
      </w:tr>
      <w:tr w:rsidR="00F61BB9">
        <w:trPr>
          <w:trHeight w:hRule="exact" w:val="646"/>
        </w:trPr>
        <w:tc>
          <w:tcPr>
            <w:tcW w:w="678" w:type="dxa"/>
            <w:vAlign w:val="center"/>
          </w:tcPr>
          <w:p w:rsidR="00F61BB9" w:rsidRDefault="005A0F9E" w:rsidP="007862CF">
            <w:pPr>
              <w:spacing w:line="560" w:lineRule="exact"/>
              <w:jc w:val="center"/>
              <w:rPr>
                <w:rFonts w:ascii="Times New Roman" w:eastAsia="仿宋_GB2312" w:hAnsi="Times New Roman"/>
                <w:sz w:val="24"/>
                <w:szCs w:val="24"/>
              </w:rPr>
            </w:pPr>
            <w:r>
              <w:rPr>
                <w:rFonts w:ascii="Times New Roman" w:eastAsia="仿宋_GB2312" w:hAnsi="Times New Roman" w:hint="eastAsia"/>
                <w:sz w:val="24"/>
                <w:szCs w:val="24"/>
              </w:rPr>
              <w:t>3</w:t>
            </w:r>
          </w:p>
        </w:tc>
        <w:tc>
          <w:tcPr>
            <w:tcW w:w="8385" w:type="dxa"/>
            <w:vAlign w:val="center"/>
          </w:tcPr>
          <w:p w:rsidR="00F61BB9" w:rsidRDefault="005A0F9E" w:rsidP="006347FE">
            <w:pPr>
              <w:widowControl/>
              <w:spacing w:line="560" w:lineRule="exact"/>
              <w:jc w:val="left"/>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洛南县人民政府办公室关于印发洛南县税收保障工作考核暂行办法的通知</w:t>
            </w:r>
          </w:p>
        </w:tc>
        <w:tc>
          <w:tcPr>
            <w:tcW w:w="2552" w:type="dxa"/>
            <w:vAlign w:val="center"/>
          </w:tcPr>
          <w:p w:rsidR="00F61BB9" w:rsidRDefault="005A0F9E" w:rsidP="007862CF">
            <w:pPr>
              <w:widowControl/>
              <w:spacing w:line="560" w:lineRule="exact"/>
              <w:textAlignment w:val="center"/>
              <w:rPr>
                <w:rFonts w:ascii="Times New Roman" w:eastAsia="仿宋_GB2312" w:hAnsi="Times New Roman"/>
                <w:color w:val="000000"/>
                <w:kern w:val="0"/>
                <w:sz w:val="24"/>
              </w:rPr>
            </w:pPr>
            <w:proofErr w:type="gramStart"/>
            <w:r>
              <w:rPr>
                <w:rFonts w:ascii="Times New Roman" w:eastAsia="仿宋_GB2312" w:hAnsi="Times New Roman" w:hint="eastAsia"/>
                <w:color w:val="000000"/>
                <w:kern w:val="0"/>
                <w:sz w:val="24"/>
                <w:szCs w:val="24"/>
              </w:rPr>
              <w:t>洛</w:t>
            </w:r>
            <w:proofErr w:type="gramEnd"/>
            <w:r>
              <w:rPr>
                <w:rFonts w:ascii="Times New Roman" w:eastAsia="仿宋_GB2312" w:hAnsi="Times New Roman" w:hint="eastAsia"/>
                <w:color w:val="000000"/>
                <w:kern w:val="0"/>
                <w:sz w:val="24"/>
                <w:szCs w:val="24"/>
              </w:rPr>
              <w:t>政办发〔</w:t>
            </w:r>
            <w:r>
              <w:rPr>
                <w:rFonts w:ascii="Times New Roman" w:eastAsia="仿宋_GB2312" w:hAnsi="Times New Roman"/>
                <w:color w:val="000000"/>
                <w:kern w:val="0"/>
                <w:sz w:val="24"/>
                <w:szCs w:val="24"/>
              </w:rPr>
              <w:t>2016</w:t>
            </w:r>
            <w:r>
              <w:rPr>
                <w:rFonts w:ascii="Times New Roman" w:eastAsia="仿宋_GB2312" w:hAnsi="Times New Roman" w:hint="eastAsia"/>
                <w:color w:val="000000"/>
                <w:kern w:val="0"/>
                <w:sz w:val="24"/>
                <w:szCs w:val="24"/>
              </w:rPr>
              <w:t>〕</w:t>
            </w:r>
            <w:r>
              <w:rPr>
                <w:rFonts w:ascii="Times New Roman" w:eastAsia="仿宋_GB2312" w:hAnsi="Times New Roman"/>
                <w:color w:val="000000"/>
                <w:kern w:val="0"/>
                <w:sz w:val="24"/>
                <w:szCs w:val="24"/>
              </w:rPr>
              <w:t>122</w:t>
            </w:r>
            <w:r>
              <w:rPr>
                <w:rFonts w:ascii="Times New Roman" w:eastAsia="仿宋_GB2312" w:hAnsi="Times New Roman" w:hint="eastAsia"/>
                <w:color w:val="000000"/>
                <w:kern w:val="0"/>
                <w:sz w:val="24"/>
                <w:szCs w:val="24"/>
              </w:rPr>
              <w:t>号</w:t>
            </w:r>
          </w:p>
        </w:tc>
        <w:tc>
          <w:tcPr>
            <w:tcW w:w="859" w:type="dxa"/>
            <w:vAlign w:val="center"/>
          </w:tcPr>
          <w:p w:rsidR="00F61BB9" w:rsidRDefault="005A0F9E" w:rsidP="007862CF">
            <w:pPr>
              <w:widowControl/>
              <w:spacing w:line="560" w:lineRule="exact"/>
              <w:jc w:val="center"/>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废止</w:t>
            </w:r>
          </w:p>
        </w:tc>
        <w:tc>
          <w:tcPr>
            <w:tcW w:w="1312" w:type="dxa"/>
            <w:vAlign w:val="center"/>
          </w:tcPr>
          <w:p w:rsidR="00F61BB9" w:rsidRDefault="005A0F9E" w:rsidP="007862CF">
            <w:pPr>
              <w:widowControl/>
              <w:spacing w:line="560" w:lineRule="exact"/>
              <w:jc w:val="center"/>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有效期届满</w:t>
            </w:r>
          </w:p>
        </w:tc>
      </w:tr>
      <w:tr w:rsidR="00F61BB9">
        <w:trPr>
          <w:trHeight w:hRule="exact" w:val="646"/>
        </w:trPr>
        <w:tc>
          <w:tcPr>
            <w:tcW w:w="678" w:type="dxa"/>
            <w:vAlign w:val="center"/>
          </w:tcPr>
          <w:p w:rsidR="00F61BB9" w:rsidRDefault="005A0F9E" w:rsidP="007862CF">
            <w:pPr>
              <w:spacing w:line="560" w:lineRule="exact"/>
              <w:jc w:val="center"/>
              <w:rPr>
                <w:rFonts w:ascii="Times New Roman" w:eastAsia="仿宋_GB2312" w:hAnsi="Times New Roman"/>
                <w:sz w:val="24"/>
                <w:szCs w:val="24"/>
              </w:rPr>
            </w:pPr>
            <w:r>
              <w:rPr>
                <w:rFonts w:ascii="Times New Roman" w:eastAsia="仿宋_GB2312" w:hAnsi="Times New Roman" w:hint="eastAsia"/>
                <w:sz w:val="24"/>
                <w:szCs w:val="24"/>
              </w:rPr>
              <w:t>4</w:t>
            </w:r>
          </w:p>
        </w:tc>
        <w:tc>
          <w:tcPr>
            <w:tcW w:w="8385" w:type="dxa"/>
            <w:vAlign w:val="center"/>
          </w:tcPr>
          <w:p w:rsidR="00F61BB9" w:rsidRDefault="005A0F9E" w:rsidP="006347FE">
            <w:pPr>
              <w:widowControl/>
              <w:spacing w:line="560" w:lineRule="exact"/>
              <w:jc w:val="left"/>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洛南县人民政府办公室关于印发洛南县烟花爆竹燃放安全管理规定的通知</w:t>
            </w:r>
          </w:p>
        </w:tc>
        <w:tc>
          <w:tcPr>
            <w:tcW w:w="2552" w:type="dxa"/>
            <w:vAlign w:val="center"/>
          </w:tcPr>
          <w:p w:rsidR="00F61BB9" w:rsidRDefault="005A0F9E" w:rsidP="007862CF">
            <w:pPr>
              <w:widowControl/>
              <w:spacing w:line="560" w:lineRule="exact"/>
              <w:textAlignment w:val="center"/>
              <w:rPr>
                <w:rFonts w:ascii="Times New Roman" w:eastAsia="仿宋_GB2312" w:hAnsi="Times New Roman"/>
                <w:color w:val="000000"/>
                <w:kern w:val="0"/>
                <w:sz w:val="24"/>
              </w:rPr>
            </w:pPr>
            <w:proofErr w:type="gramStart"/>
            <w:r>
              <w:rPr>
                <w:rFonts w:ascii="Times New Roman" w:eastAsia="仿宋_GB2312" w:hAnsi="Times New Roman" w:hint="eastAsia"/>
                <w:color w:val="000000"/>
                <w:kern w:val="0"/>
                <w:sz w:val="24"/>
                <w:szCs w:val="24"/>
              </w:rPr>
              <w:t>洛</w:t>
            </w:r>
            <w:proofErr w:type="gramEnd"/>
            <w:r>
              <w:rPr>
                <w:rFonts w:ascii="Times New Roman" w:eastAsia="仿宋_GB2312" w:hAnsi="Times New Roman" w:hint="eastAsia"/>
                <w:color w:val="000000"/>
                <w:kern w:val="0"/>
                <w:sz w:val="24"/>
                <w:szCs w:val="24"/>
              </w:rPr>
              <w:t>政办发〔</w:t>
            </w:r>
            <w:r>
              <w:rPr>
                <w:rFonts w:ascii="Times New Roman" w:eastAsia="仿宋_GB2312" w:hAnsi="Times New Roman"/>
                <w:color w:val="000000"/>
                <w:kern w:val="0"/>
                <w:sz w:val="24"/>
                <w:szCs w:val="24"/>
              </w:rPr>
              <w:t>2018</w:t>
            </w:r>
            <w:r>
              <w:rPr>
                <w:rFonts w:ascii="Times New Roman" w:eastAsia="仿宋_GB2312" w:hAnsi="Times New Roman" w:hint="eastAsia"/>
                <w:color w:val="000000"/>
                <w:kern w:val="0"/>
                <w:sz w:val="24"/>
                <w:szCs w:val="24"/>
              </w:rPr>
              <w:t>〕</w:t>
            </w:r>
            <w:r>
              <w:rPr>
                <w:rFonts w:ascii="Times New Roman" w:eastAsia="仿宋_GB2312" w:hAnsi="Times New Roman"/>
                <w:color w:val="000000"/>
                <w:kern w:val="0"/>
                <w:sz w:val="24"/>
                <w:szCs w:val="24"/>
              </w:rPr>
              <w:t>60</w:t>
            </w:r>
            <w:r>
              <w:rPr>
                <w:rFonts w:ascii="Times New Roman" w:eastAsia="仿宋_GB2312" w:hAnsi="Times New Roman" w:hint="eastAsia"/>
                <w:color w:val="000000"/>
                <w:kern w:val="0"/>
                <w:sz w:val="24"/>
                <w:szCs w:val="24"/>
              </w:rPr>
              <w:t>号</w:t>
            </w:r>
          </w:p>
        </w:tc>
        <w:tc>
          <w:tcPr>
            <w:tcW w:w="859" w:type="dxa"/>
            <w:vAlign w:val="center"/>
          </w:tcPr>
          <w:p w:rsidR="00F61BB9" w:rsidRDefault="005A0F9E" w:rsidP="007862CF">
            <w:pPr>
              <w:widowControl/>
              <w:spacing w:line="560" w:lineRule="exact"/>
              <w:jc w:val="center"/>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废止</w:t>
            </w:r>
          </w:p>
        </w:tc>
        <w:tc>
          <w:tcPr>
            <w:tcW w:w="1312" w:type="dxa"/>
            <w:vAlign w:val="center"/>
          </w:tcPr>
          <w:p w:rsidR="00F61BB9" w:rsidRDefault="005A0F9E" w:rsidP="007862CF">
            <w:pPr>
              <w:widowControl/>
              <w:spacing w:line="560" w:lineRule="exact"/>
              <w:jc w:val="center"/>
              <w:textAlignment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新文件代替</w:t>
            </w:r>
          </w:p>
        </w:tc>
      </w:tr>
    </w:tbl>
    <w:p w:rsidR="00F61BB9" w:rsidRDefault="00F61BB9" w:rsidP="007862CF">
      <w:pPr>
        <w:spacing w:line="560" w:lineRule="exact"/>
        <w:rPr>
          <w:rFonts w:ascii="Times New Roman" w:eastAsia="黑体" w:hAnsi="Times New Roman"/>
          <w:sz w:val="32"/>
          <w:szCs w:val="32"/>
          <w:u w:val="single"/>
        </w:rPr>
      </w:pPr>
    </w:p>
    <w:p w:rsidR="00F61BB9" w:rsidRDefault="00F61BB9" w:rsidP="007862CF">
      <w:pPr>
        <w:spacing w:line="560" w:lineRule="exact"/>
        <w:rPr>
          <w:rFonts w:ascii="Times New Roman" w:eastAsia="黑体" w:hAnsi="Times New Roman" w:hint="eastAsia"/>
          <w:sz w:val="32"/>
          <w:szCs w:val="32"/>
          <w:u w:val="single"/>
        </w:rPr>
        <w:sectPr w:rsidR="00F61BB9" w:rsidSect="007862CF">
          <w:pgSz w:w="16838" w:h="11906" w:orient="landscape"/>
          <w:pgMar w:top="1985" w:right="1531" w:bottom="1588" w:left="1531" w:header="851" w:footer="1247" w:gutter="0"/>
          <w:pgNumType w:fmt="numberInDash"/>
          <w:cols w:space="720"/>
          <w:docGrid w:linePitch="315"/>
        </w:sectPr>
      </w:pPr>
    </w:p>
    <w:p w:rsidR="00F61BB9" w:rsidRDefault="00F61BB9" w:rsidP="00D20B6A">
      <w:pPr>
        <w:pBdr>
          <w:bottom w:val="single" w:sz="4" w:space="1" w:color="auto"/>
        </w:pBdr>
        <w:spacing w:line="460" w:lineRule="exact"/>
        <w:rPr>
          <w:rFonts w:ascii="Times New Roman" w:eastAsia="仿宋_GB2312" w:hAnsi="Times New Roman"/>
          <w:sz w:val="32"/>
          <w:szCs w:val="32"/>
        </w:rPr>
      </w:pPr>
      <w:bookmarkStart w:id="0" w:name="_GoBack"/>
      <w:bookmarkEnd w:id="0"/>
    </w:p>
    <w:sectPr w:rsidR="00F61BB9" w:rsidSect="007862CF">
      <w:pgSz w:w="11906" w:h="16838"/>
      <w:pgMar w:top="1985" w:right="1531" w:bottom="1588" w:left="1531" w:header="851" w:footer="1247" w:gutter="0"/>
      <w:pgNumType w:fmt="numberInDash"/>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D99" w:rsidRDefault="000C3D99">
      <w:r>
        <w:separator/>
      </w:r>
    </w:p>
  </w:endnote>
  <w:endnote w:type="continuationSeparator" w:id="0">
    <w:p w:rsidR="000C3D99" w:rsidRDefault="000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0287" w:usb1="00000000"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BB9" w:rsidRDefault="005A0F9E">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F61BB9" w:rsidRDefault="00F61BB9">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BB9" w:rsidRDefault="005A0F9E">
    <w:pPr>
      <w:pStyle w:val="a5"/>
      <w:framePr w:wrap="around" w:vAnchor="text" w:hAnchor="margin" w:xAlign="outside" w:y="1"/>
      <w:ind w:leftChars="200" w:left="420" w:rightChars="200" w:right="420"/>
      <w:rPr>
        <w:rStyle w:val="a9"/>
        <w:rFonts w:asci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6347FE">
      <w:rPr>
        <w:rStyle w:val="a9"/>
        <w:rFonts w:ascii="宋体" w:hAnsi="宋体"/>
        <w:noProof/>
        <w:sz w:val="28"/>
        <w:szCs w:val="28"/>
      </w:rPr>
      <w:t>- 4 -</w:t>
    </w:r>
    <w:r>
      <w:rPr>
        <w:rStyle w:val="a9"/>
        <w:rFonts w:ascii="宋体" w:hAnsi="宋体"/>
        <w:sz w:val="28"/>
        <w:szCs w:val="28"/>
      </w:rPr>
      <w:fldChar w:fldCharType="end"/>
    </w:r>
  </w:p>
  <w:p w:rsidR="00F61BB9" w:rsidRDefault="00F61BB9">
    <w:pPr>
      <w:pStyle w:val="a5"/>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D99" w:rsidRDefault="000C3D99">
      <w:r>
        <w:separator/>
      </w:r>
    </w:p>
  </w:footnote>
  <w:footnote w:type="continuationSeparator" w:id="0">
    <w:p w:rsidR="000C3D99" w:rsidRDefault="000C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BB9" w:rsidRDefault="005A0F9E">
    <w:r>
      <w:tab/>
    </w:r>
    <w:r>
      <w:tab/>
    </w:r>
    <w:r>
      <w:tab/>
    </w:r>
  </w:p>
  <w:p w:rsidR="00F61BB9" w:rsidRDefault="00F61B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31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5B8"/>
    <w:rsid w:val="000044AE"/>
    <w:rsid w:val="00012D81"/>
    <w:rsid w:val="00034017"/>
    <w:rsid w:val="000B4666"/>
    <w:rsid w:val="000C3D99"/>
    <w:rsid w:val="001137E2"/>
    <w:rsid w:val="00145087"/>
    <w:rsid w:val="00196893"/>
    <w:rsid w:val="00207A0A"/>
    <w:rsid w:val="00225222"/>
    <w:rsid w:val="002735B8"/>
    <w:rsid w:val="002926F8"/>
    <w:rsid w:val="0029510D"/>
    <w:rsid w:val="002C3DC1"/>
    <w:rsid w:val="002E5DAF"/>
    <w:rsid w:val="0031094A"/>
    <w:rsid w:val="00353A43"/>
    <w:rsid w:val="003D22DB"/>
    <w:rsid w:val="00403717"/>
    <w:rsid w:val="00445E82"/>
    <w:rsid w:val="005423BC"/>
    <w:rsid w:val="00577EFB"/>
    <w:rsid w:val="005800C4"/>
    <w:rsid w:val="005A0F9E"/>
    <w:rsid w:val="005C5A7D"/>
    <w:rsid w:val="005D1ED1"/>
    <w:rsid w:val="0061647B"/>
    <w:rsid w:val="006347FE"/>
    <w:rsid w:val="006D095E"/>
    <w:rsid w:val="006D0EA0"/>
    <w:rsid w:val="006E0E4C"/>
    <w:rsid w:val="00751100"/>
    <w:rsid w:val="007862CF"/>
    <w:rsid w:val="007C6F73"/>
    <w:rsid w:val="007F3908"/>
    <w:rsid w:val="00823EE6"/>
    <w:rsid w:val="00941F0D"/>
    <w:rsid w:val="009B4881"/>
    <w:rsid w:val="009E427A"/>
    <w:rsid w:val="00A155B6"/>
    <w:rsid w:val="00A42668"/>
    <w:rsid w:val="00A460E4"/>
    <w:rsid w:val="00AA631A"/>
    <w:rsid w:val="00AA6F38"/>
    <w:rsid w:val="00AB2885"/>
    <w:rsid w:val="00B1694F"/>
    <w:rsid w:val="00B20BF2"/>
    <w:rsid w:val="00B333EE"/>
    <w:rsid w:val="00B71EBB"/>
    <w:rsid w:val="00BC026C"/>
    <w:rsid w:val="00BE3B44"/>
    <w:rsid w:val="00C02D23"/>
    <w:rsid w:val="00C155E1"/>
    <w:rsid w:val="00C27CBD"/>
    <w:rsid w:val="00C73BCA"/>
    <w:rsid w:val="00C85971"/>
    <w:rsid w:val="00CA5E0C"/>
    <w:rsid w:val="00D20B6A"/>
    <w:rsid w:val="00D211E7"/>
    <w:rsid w:val="00D2745F"/>
    <w:rsid w:val="00D43832"/>
    <w:rsid w:val="00D52CE1"/>
    <w:rsid w:val="00DA6ACE"/>
    <w:rsid w:val="00F01B80"/>
    <w:rsid w:val="00F52269"/>
    <w:rsid w:val="00F61BB9"/>
    <w:rsid w:val="1287003C"/>
    <w:rsid w:val="198B6BB2"/>
    <w:rsid w:val="19D038C4"/>
    <w:rsid w:val="22D14965"/>
    <w:rsid w:val="2E6D3050"/>
    <w:rsid w:val="39672BBD"/>
    <w:rsid w:val="47B3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91A8F9"/>
  <w15:docId w15:val="{7563F769-418A-43A8-BB3A-B831A644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Pr>
      <w:rFonts w:cs="Times New Roman"/>
    </w:rPr>
  </w:style>
  <w:style w:type="paragraph" w:styleId="aa">
    <w:name w:val="List Paragraph"/>
    <w:basedOn w:val="a"/>
    <w:uiPriority w:val="99"/>
    <w:qFormat/>
    <w:pPr>
      <w:ind w:firstLineChars="200" w:firstLine="420"/>
    </w:pPr>
  </w:style>
  <w:style w:type="character" w:customStyle="1" w:styleId="a8">
    <w:name w:val="页眉 字符"/>
    <w:basedOn w:val="a0"/>
    <w:link w:val="a7"/>
    <w:uiPriority w:val="99"/>
    <w:qFormat/>
    <w:locked/>
    <w:rPr>
      <w:rFonts w:cs="Times New Roman"/>
      <w:sz w:val="18"/>
      <w:szCs w:val="18"/>
    </w:rPr>
  </w:style>
  <w:style w:type="character" w:customStyle="1" w:styleId="a6">
    <w:name w:val="页脚 字符"/>
    <w:basedOn w:val="a0"/>
    <w:link w:val="a5"/>
    <w:uiPriority w:val="99"/>
    <w:locked/>
    <w:rPr>
      <w:rFonts w:cs="Times New Roman"/>
      <w:sz w:val="18"/>
      <w:szCs w:val="18"/>
    </w:rPr>
  </w:style>
  <w:style w:type="character" w:customStyle="1" w:styleId="a4">
    <w:name w:val="批注框文本 字符"/>
    <w:basedOn w:val="a0"/>
    <w:link w:val="a3"/>
    <w:uiPriority w:val="99"/>
    <w:semiHidden/>
    <w:locked/>
    <w:rPr>
      <w:rFonts w:cs="Times New Roman"/>
      <w:sz w:val="18"/>
      <w:szCs w:val="18"/>
    </w:rPr>
  </w:style>
  <w:style w:type="paragraph" w:styleId="ab">
    <w:name w:val="Date"/>
    <w:basedOn w:val="a"/>
    <w:next w:val="a"/>
    <w:link w:val="ac"/>
    <w:uiPriority w:val="99"/>
    <w:semiHidden/>
    <w:unhideWhenUsed/>
    <w:rsid w:val="00AA6F38"/>
    <w:pPr>
      <w:ind w:leftChars="2500" w:left="100"/>
    </w:pPr>
  </w:style>
  <w:style w:type="character" w:customStyle="1" w:styleId="ac">
    <w:name w:val="日期 字符"/>
    <w:basedOn w:val="a0"/>
    <w:link w:val="ab"/>
    <w:uiPriority w:val="99"/>
    <w:semiHidden/>
    <w:rsid w:val="00AA6F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164</Words>
  <Characters>937</Characters>
  <Application>Microsoft Office Word</Application>
  <DocSecurity>0</DocSecurity>
  <Lines>7</Lines>
  <Paragraphs>2</Paragraphs>
  <ScaleCrop>false</ScaleCrop>
  <Company>User</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8</cp:revision>
  <cp:lastPrinted>2021-11-17T02:35:00Z</cp:lastPrinted>
  <dcterms:created xsi:type="dcterms:W3CDTF">2021-11-17T02:27:00Z</dcterms:created>
  <dcterms:modified xsi:type="dcterms:W3CDTF">2022-02-18T02:12:00Z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219024AD5F62491CA7AFFBDD8EE4BEE8</vt:lpwstr>
  </property>
</Properties>
</file>